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20" w:rsidRPr="0030639C" w:rsidRDefault="004C2720" w:rsidP="003063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C2720" w:rsidRPr="0030639C" w:rsidTr="003F5751">
        <w:tc>
          <w:tcPr>
            <w:tcW w:w="9889" w:type="dxa"/>
            <w:vAlign w:val="center"/>
          </w:tcPr>
          <w:p w:rsidR="004C2720" w:rsidRPr="00324693" w:rsidRDefault="004C2720" w:rsidP="0030639C">
            <w:pPr>
              <w:pStyle w:val="1"/>
              <w:spacing w:before="0"/>
              <w:ind w:left="-540" w:right="-365"/>
              <w:jc w:val="center"/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</w:pPr>
            <w:r w:rsidRPr="00324693"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>РОССИЙСКАЯ ФЕДЕРАЦИЯ</w:t>
            </w:r>
          </w:p>
          <w:p w:rsidR="004C2720" w:rsidRPr="00324693" w:rsidRDefault="004C2720" w:rsidP="0030639C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324693">
              <w:rPr>
                <w:rFonts w:ascii="Times New Roman" w:hAnsi="Times New Roman" w:cs="Times New Roman"/>
                <w:b/>
              </w:rPr>
              <w:t>КРАСНОЯРСКИЙ КРАЙ</w:t>
            </w:r>
          </w:p>
          <w:p w:rsidR="004C2720" w:rsidRPr="00324693" w:rsidRDefault="004C2720" w:rsidP="0030639C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324693">
              <w:rPr>
                <w:rFonts w:ascii="Times New Roman" w:hAnsi="Times New Roman" w:cs="Times New Roman"/>
                <w:b/>
              </w:rPr>
              <w:t xml:space="preserve">АДМИНИСТРАЦИЯ СЕВЕРО-ЕНИСЕЙСКОГО РАЙОНА </w:t>
            </w:r>
          </w:p>
          <w:p w:rsidR="004C2720" w:rsidRPr="00324693" w:rsidRDefault="004C2720" w:rsidP="0030639C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324693">
              <w:rPr>
                <w:rFonts w:ascii="Times New Roman" w:hAnsi="Times New Roman" w:cs="Times New Roman"/>
                <w:b/>
              </w:rPr>
              <w:t>__________________________________________________________________</w:t>
            </w:r>
          </w:p>
          <w:p w:rsidR="004C2720" w:rsidRPr="0030639C" w:rsidRDefault="004C2720" w:rsidP="0030639C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30639C">
              <w:rPr>
                <w:rFonts w:ascii="Times New Roman" w:hAnsi="Times New Roman" w:cs="Times New Roman"/>
                <w:b/>
              </w:rPr>
              <w:t>ФИНАНСОВОЕ УПРАВЛЕНИЕ</w:t>
            </w:r>
          </w:p>
          <w:p w:rsidR="004C2720" w:rsidRPr="0030639C" w:rsidRDefault="004C2720" w:rsidP="0030639C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30639C">
              <w:rPr>
                <w:rFonts w:ascii="Times New Roman" w:hAnsi="Times New Roman" w:cs="Times New Roman"/>
                <w:b/>
              </w:rPr>
              <w:t xml:space="preserve"> АДМИНИСТРАЦИИ СЕВЕРО-ЕНИСЕЙСКОГО РАЙОНА </w:t>
            </w:r>
          </w:p>
          <w:p w:rsidR="004C2720" w:rsidRPr="00324693" w:rsidRDefault="004C2720" w:rsidP="0030639C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324693">
              <w:rPr>
                <w:rFonts w:ascii="Times New Roman" w:hAnsi="Times New Roman" w:cs="Times New Roman"/>
                <w:b/>
              </w:rPr>
              <w:t>__________________________________________________________________</w:t>
            </w:r>
          </w:p>
          <w:p w:rsidR="004C2720" w:rsidRPr="00324693" w:rsidRDefault="004C2720" w:rsidP="0030639C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324693">
              <w:rPr>
                <w:rFonts w:ascii="Times New Roman" w:hAnsi="Times New Roman" w:cs="Times New Roman"/>
                <w:b/>
              </w:rPr>
              <w:t xml:space="preserve">663282, </w:t>
            </w:r>
            <w:proofErr w:type="spellStart"/>
            <w:r w:rsidRPr="00324693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32469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24693">
              <w:rPr>
                <w:rFonts w:ascii="Times New Roman" w:hAnsi="Times New Roman" w:cs="Times New Roman"/>
                <w:b/>
              </w:rPr>
              <w:t>Северо-Енисейский</w:t>
            </w:r>
            <w:proofErr w:type="gramEnd"/>
            <w:r w:rsidRPr="00324693">
              <w:rPr>
                <w:rFonts w:ascii="Times New Roman" w:hAnsi="Times New Roman" w:cs="Times New Roman"/>
                <w:b/>
              </w:rPr>
              <w:t xml:space="preserve"> Красноярского края, ул. Ленина, 48,</w:t>
            </w:r>
          </w:p>
          <w:p w:rsidR="004C2720" w:rsidRPr="0030639C" w:rsidRDefault="004C2720" w:rsidP="0030639C">
            <w:pPr>
              <w:spacing w:after="0" w:line="240" w:lineRule="auto"/>
              <w:ind w:left="-540" w:right="-365"/>
              <w:jc w:val="center"/>
              <w:rPr>
                <w:rFonts w:ascii="Times New Roman" w:hAnsi="Times New Roman" w:cs="Times New Roman"/>
                <w:b/>
              </w:rPr>
            </w:pPr>
            <w:r w:rsidRPr="00324693">
              <w:rPr>
                <w:rFonts w:ascii="Times New Roman" w:hAnsi="Times New Roman" w:cs="Times New Roman"/>
                <w:b/>
              </w:rPr>
              <w:t>телефон / факс (8-39160) 21-0-67; E</w:t>
            </w:r>
            <w:r w:rsidRPr="0030639C">
              <w:rPr>
                <w:rFonts w:ascii="Times New Roman" w:hAnsi="Times New Roman" w:cs="Times New Roman"/>
                <w:b/>
              </w:rPr>
              <w:t>-</w:t>
            </w:r>
            <w:r w:rsidRPr="00324693">
              <w:rPr>
                <w:rFonts w:ascii="Times New Roman" w:hAnsi="Times New Roman" w:cs="Times New Roman"/>
                <w:b/>
              </w:rPr>
              <w:t>mail</w:t>
            </w:r>
            <w:r w:rsidRPr="0030639C">
              <w:rPr>
                <w:rFonts w:ascii="Times New Roman" w:hAnsi="Times New Roman" w:cs="Times New Roman"/>
                <w:b/>
              </w:rPr>
              <w:t>:</w:t>
            </w:r>
            <w:proofErr w:type="spellStart"/>
            <w:r w:rsidRPr="00324693">
              <w:rPr>
                <w:rFonts w:ascii="Times New Roman" w:hAnsi="Times New Roman" w:cs="Times New Roman"/>
                <w:b/>
              </w:rPr>
              <w:t>rf</w:t>
            </w:r>
            <w:proofErr w:type="spellEnd"/>
            <w:r w:rsidRPr="0030639C">
              <w:rPr>
                <w:rFonts w:ascii="Times New Roman" w:hAnsi="Times New Roman" w:cs="Times New Roman"/>
                <w:b/>
              </w:rPr>
              <w:t>34@</w:t>
            </w:r>
            <w:proofErr w:type="spellStart"/>
            <w:r w:rsidRPr="00324693">
              <w:rPr>
                <w:rFonts w:ascii="Times New Roman" w:hAnsi="Times New Roman" w:cs="Times New Roman"/>
                <w:b/>
              </w:rPr>
              <w:t>krasfin</w:t>
            </w:r>
            <w:proofErr w:type="spellEnd"/>
            <w:r w:rsidRPr="0030639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24693">
              <w:rPr>
                <w:rFonts w:ascii="Times New Roman" w:hAnsi="Times New Roman" w:cs="Times New Roman"/>
                <w:b/>
              </w:rPr>
              <w:t>ru</w:t>
            </w:r>
            <w:proofErr w:type="spellEnd"/>
          </w:p>
          <w:p w:rsidR="004C2720" w:rsidRPr="00324693" w:rsidRDefault="004C2720" w:rsidP="0030639C">
            <w:pPr>
              <w:pStyle w:val="1"/>
              <w:spacing w:before="0"/>
              <w:jc w:val="center"/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</w:pPr>
            <w:r w:rsidRPr="00324693"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>ОКПО 02280297 ОГРН 1022401507721  ИНН / КПП 2434001040 / 243401001</w:t>
            </w:r>
          </w:p>
        </w:tc>
      </w:tr>
    </w:tbl>
    <w:p w:rsidR="0030639C" w:rsidRDefault="0030639C" w:rsidP="00306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720" w:rsidRPr="0030639C" w:rsidRDefault="004C2720" w:rsidP="00306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C2720" w:rsidRPr="0030639C" w:rsidRDefault="004C2720" w:rsidP="00306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39C">
        <w:rPr>
          <w:rFonts w:ascii="Times New Roman" w:hAnsi="Times New Roman" w:cs="Times New Roman"/>
          <w:sz w:val="28"/>
          <w:szCs w:val="28"/>
        </w:rPr>
        <w:t xml:space="preserve">10 февраля  2022 г.                                                                         </w:t>
      </w:r>
      <w:r w:rsidR="0030639C">
        <w:rPr>
          <w:rFonts w:ascii="Times New Roman" w:hAnsi="Times New Roman" w:cs="Times New Roman"/>
          <w:sz w:val="28"/>
          <w:szCs w:val="28"/>
        </w:rPr>
        <w:t xml:space="preserve">  </w:t>
      </w:r>
      <w:r w:rsidRPr="0030639C">
        <w:rPr>
          <w:rFonts w:ascii="Times New Roman" w:hAnsi="Times New Roman" w:cs="Times New Roman"/>
          <w:sz w:val="28"/>
          <w:szCs w:val="28"/>
        </w:rPr>
        <w:t xml:space="preserve">   № 13 - ОД</w:t>
      </w:r>
    </w:p>
    <w:p w:rsidR="004C2720" w:rsidRPr="0030639C" w:rsidRDefault="004C2720" w:rsidP="00306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720" w:rsidRPr="00936FC2" w:rsidRDefault="004C2720" w:rsidP="00306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FC2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Финансовым управлением админ</w:t>
      </w:r>
      <w:r w:rsidRPr="00936FC2">
        <w:rPr>
          <w:rFonts w:ascii="Times New Roman" w:hAnsi="Times New Roman" w:cs="Times New Roman"/>
          <w:b/>
          <w:sz w:val="28"/>
          <w:szCs w:val="28"/>
        </w:rPr>
        <w:t>и</w:t>
      </w:r>
      <w:r w:rsidRPr="00936FC2">
        <w:rPr>
          <w:rFonts w:ascii="Times New Roman" w:hAnsi="Times New Roman" w:cs="Times New Roman"/>
          <w:b/>
          <w:sz w:val="28"/>
          <w:szCs w:val="28"/>
        </w:rPr>
        <w:t>страции Северо-Енисейского района мониторинга качества финансового менед</w:t>
      </w:r>
      <w:r w:rsidRPr="00936FC2">
        <w:rPr>
          <w:rFonts w:ascii="Times New Roman" w:hAnsi="Times New Roman" w:cs="Times New Roman"/>
          <w:b/>
          <w:sz w:val="28"/>
          <w:szCs w:val="28"/>
        </w:rPr>
        <w:t>ж</w:t>
      </w:r>
      <w:r w:rsidRPr="00936FC2">
        <w:rPr>
          <w:rFonts w:ascii="Times New Roman" w:hAnsi="Times New Roman" w:cs="Times New Roman"/>
          <w:b/>
          <w:sz w:val="28"/>
          <w:szCs w:val="28"/>
        </w:rPr>
        <w:t xml:space="preserve">мента </w:t>
      </w:r>
    </w:p>
    <w:p w:rsidR="004C2720" w:rsidRPr="00813E4B" w:rsidRDefault="004C2720" w:rsidP="004C2720">
      <w:pPr>
        <w:jc w:val="both"/>
        <w:rPr>
          <w:sz w:val="27"/>
          <w:szCs w:val="27"/>
        </w:rPr>
      </w:pPr>
    </w:p>
    <w:p w:rsidR="004C2720" w:rsidRPr="0088515C" w:rsidRDefault="004C2720" w:rsidP="004C2720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3E4B">
        <w:rPr>
          <w:sz w:val="27"/>
          <w:szCs w:val="27"/>
        </w:rPr>
        <w:t xml:space="preserve">       </w:t>
      </w:r>
      <w:r w:rsidRPr="0088515C">
        <w:rPr>
          <w:rFonts w:ascii="Times New Roman" w:hAnsi="Times New Roman" w:cs="Times New Roman"/>
          <w:sz w:val="28"/>
          <w:szCs w:val="28"/>
        </w:rPr>
        <w:t>На основании  под</w:t>
      </w:r>
      <w:bookmarkStart w:id="0" w:name="_GoBack"/>
      <w:bookmarkEnd w:id="0"/>
      <w:r w:rsidRPr="0088515C">
        <w:rPr>
          <w:rFonts w:ascii="Times New Roman" w:hAnsi="Times New Roman" w:cs="Times New Roman"/>
          <w:sz w:val="28"/>
          <w:szCs w:val="28"/>
        </w:rPr>
        <w:t>пункта 1 пункта 6 статьи 160.2-1 Бюджетного кодекса Российской Федерации, статьи 14  Положения о бюджетном процессе в Сев</w:t>
      </w:r>
      <w:r w:rsidRPr="0088515C">
        <w:rPr>
          <w:rFonts w:ascii="Times New Roman" w:hAnsi="Times New Roman" w:cs="Times New Roman"/>
          <w:sz w:val="28"/>
          <w:szCs w:val="28"/>
        </w:rPr>
        <w:t>е</w:t>
      </w:r>
      <w:r w:rsidRPr="0088515C">
        <w:rPr>
          <w:rFonts w:ascii="Times New Roman" w:hAnsi="Times New Roman" w:cs="Times New Roman"/>
          <w:sz w:val="28"/>
          <w:szCs w:val="28"/>
        </w:rPr>
        <w:t xml:space="preserve">ро-Енисейском районе, утвержденного  решением Северо-Енисейского районного Совета депутатов от 30.09.2011 № 349 - 25, в соответствии с пунктом 7 статьи 160.2-1 Бюджетного кодекса Российской Федерации,  руководствуясь пунктом 3.45. </w:t>
      </w:r>
      <w:proofErr w:type="gramStart"/>
      <w:r w:rsidRPr="0088515C">
        <w:rPr>
          <w:rFonts w:ascii="Times New Roman" w:hAnsi="Times New Roman" w:cs="Times New Roman"/>
          <w:sz w:val="28"/>
          <w:szCs w:val="28"/>
        </w:rPr>
        <w:t>Пол</w:t>
      </w:r>
      <w:r w:rsidRPr="0088515C">
        <w:rPr>
          <w:rFonts w:ascii="Times New Roman" w:hAnsi="Times New Roman" w:cs="Times New Roman"/>
          <w:sz w:val="28"/>
          <w:szCs w:val="28"/>
        </w:rPr>
        <w:t>о</w:t>
      </w:r>
      <w:r w:rsidRPr="0088515C">
        <w:rPr>
          <w:rFonts w:ascii="Times New Roman" w:hAnsi="Times New Roman" w:cs="Times New Roman"/>
          <w:sz w:val="28"/>
          <w:szCs w:val="28"/>
        </w:rPr>
        <w:t>жения о Финансовом управлении администрации Северо-Енисейского района, утвержденного постановлением администрации Северо-Енисейского района от  19.09.1995  № 327  в редакции постановлений админ</w:t>
      </w:r>
      <w:r w:rsidRPr="0088515C">
        <w:rPr>
          <w:rFonts w:ascii="Times New Roman" w:hAnsi="Times New Roman" w:cs="Times New Roman"/>
          <w:sz w:val="28"/>
          <w:szCs w:val="28"/>
        </w:rPr>
        <w:t>и</w:t>
      </w:r>
      <w:r w:rsidRPr="0088515C">
        <w:rPr>
          <w:rFonts w:ascii="Times New Roman" w:hAnsi="Times New Roman" w:cs="Times New Roman"/>
          <w:sz w:val="28"/>
          <w:szCs w:val="28"/>
        </w:rPr>
        <w:t>страции Северо-Енисейского района от 19.06.1996 № 209,  от 09.07.1999  № 240, от  30.08.1999  № 306, от 12.11.1999  № 399,   от 24.06.2002  № 231, от 16.05.2003  № 177, в реда</w:t>
      </w:r>
      <w:r w:rsidRPr="0088515C">
        <w:rPr>
          <w:rFonts w:ascii="Times New Roman" w:hAnsi="Times New Roman" w:cs="Times New Roman"/>
          <w:sz w:val="28"/>
          <w:szCs w:val="28"/>
        </w:rPr>
        <w:t>к</w:t>
      </w:r>
      <w:r w:rsidRPr="0088515C">
        <w:rPr>
          <w:rFonts w:ascii="Times New Roman" w:hAnsi="Times New Roman" w:cs="Times New Roman"/>
          <w:sz w:val="28"/>
          <w:szCs w:val="28"/>
        </w:rPr>
        <w:t>ции решений Северо-Енисейского районного Совета депутатов от 13.10.2006  № 195-19, от 24.04.2012 № 476-32, от 17.12.2013 № 784-59, от 31.01.2014 № 794-60, от 20.01.2015</w:t>
      </w:r>
      <w:proofErr w:type="gramEnd"/>
      <w:r w:rsidRPr="0088515C">
        <w:rPr>
          <w:rFonts w:ascii="Times New Roman" w:hAnsi="Times New Roman" w:cs="Times New Roman"/>
          <w:sz w:val="28"/>
          <w:szCs w:val="28"/>
        </w:rPr>
        <w:t xml:space="preserve"> № 975-73, от 05.05.2017 № 275-22, от 18.08.2021 № 161-11, ПР</w:t>
      </w:r>
      <w:r w:rsidRPr="0088515C">
        <w:rPr>
          <w:rFonts w:ascii="Times New Roman" w:hAnsi="Times New Roman" w:cs="Times New Roman"/>
          <w:sz w:val="28"/>
          <w:szCs w:val="28"/>
        </w:rPr>
        <w:t>И</w:t>
      </w:r>
      <w:r w:rsidRPr="0088515C">
        <w:rPr>
          <w:rFonts w:ascii="Times New Roman" w:hAnsi="Times New Roman" w:cs="Times New Roman"/>
          <w:sz w:val="28"/>
          <w:szCs w:val="28"/>
        </w:rPr>
        <w:t>КАЗЫВАЮ:</w:t>
      </w:r>
    </w:p>
    <w:p w:rsidR="004C2720" w:rsidRPr="0088515C" w:rsidRDefault="004C2720" w:rsidP="0088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15C">
        <w:rPr>
          <w:rFonts w:ascii="Times New Roman" w:hAnsi="Times New Roman" w:cs="Times New Roman"/>
          <w:sz w:val="28"/>
          <w:szCs w:val="28"/>
        </w:rPr>
        <w:t xml:space="preserve">     1. Утвердить Порядок проведения Финансовым управлением администрации Северо-Енисейского района мониторинга качества финансового менеджмента с</w:t>
      </w:r>
      <w:r w:rsidRPr="0088515C">
        <w:rPr>
          <w:rFonts w:ascii="Times New Roman" w:hAnsi="Times New Roman" w:cs="Times New Roman"/>
          <w:sz w:val="28"/>
          <w:szCs w:val="28"/>
        </w:rPr>
        <w:t>о</w:t>
      </w:r>
      <w:r w:rsidRPr="0088515C">
        <w:rPr>
          <w:rFonts w:ascii="Times New Roman" w:hAnsi="Times New Roman" w:cs="Times New Roman"/>
          <w:sz w:val="28"/>
          <w:szCs w:val="28"/>
        </w:rPr>
        <w:t>гласно приложению к настоящему приказу.</w:t>
      </w:r>
    </w:p>
    <w:p w:rsidR="004C2720" w:rsidRPr="0088515C" w:rsidRDefault="004C2720" w:rsidP="0088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15C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8851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515C">
        <w:rPr>
          <w:rFonts w:ascii="Times New Roman" w:hAnsi="Times New Roman" w:cs="Times New Roman"/>
          <w:sz w:val="28"/>
          <w:szCs w:val="28"/>
        </w:rPr>
        <w:t xml:space="preserve"> осуществлением Порядка проведения Финансовым управлен</w:t>
      </w:r>
      <w:r w:rsidRPr="0088515C">
        <w:rPr>
          <w:rFonts w:ascii="Times New Roman" w:hAnsi="Times New Roman" w:cs="Times New Roman"/>
          <w:sz w:val="28"/>
          <w:szCs w:val="28"/>
        </w:rPr>
        <w:t>и</w:t>
      </w:r>
      <w:r w:rsidRPr="0088515C">
        <w:rPr>
          <w:rFonts w:ascii="Times New Roman" w:hAnsi="Times New Roman" w:cs="Times New Roman"/>
          <w:sz w:val="28"/>
          <w:szCs w:val="28"/>
        </w:rPr>
        <w:t>ем администрации Северо-Енисейского района мониторинга качества финансового м</w:t>
      </w:r>
      <w:r w:rsidRPr="0088515C">
        <w:rPr>
          <w:rFonts w:ascii="Times New Roman" w:hAnsi="Times New Roman" w:cs="Times New Roman"/>
          <w:sz w:val="28"/>
          <w:szCs w:val="28"/>
        </w:rPr>
        <w:t>е</w:t>
      </w:r>
      <w:r w:rsidRPr="0088515C">
        <w:rPr>
          <w:rFonts w:ascii="Times New Roman" w:hAnsi="Times New Roman" w:cs="Times New Roman"/>
          <w:sz w:val="28"/>
          <w:szCs w:val="28"/>
        </w:rPr>
        <w:t>неджмента возложить на начальника бюджетно-экономического отдела Финансового  управления администрации Северо-Енисейского района Новосел</w:t>
      </w:r>
      <w:r w:rsidRPr="0088515C">
        <w:rPr>
          <w:rFonts w:ascii="Times New Roman" w:hAnsi="Times New Roman" w:cs="Times New Roman"/>
          <w:sz w:val="28"/>
          <w:szCs w:val="28"/>
        </w:rPr>
        <w:t>о</w:t>
      </w:r>
      <w:r w:rsidRPr="0088515C">
        <w:rPr>
          <w:rFonts w:ascii="Times New Roman" w:hAnsi="Times New Roman" w:cs="Times New Roman"/>
          <w:sz w:val="28"/>
          <w:szCs w:val="28"/>
        </w:rPr>
        <w:t>ву Т.А.</w:t>
      </w:r>
    </w:p>
    <w:p w:rsidR="004C2720" w:rsidRPr="0088515C" w:rsidRDefault="004C2720" w:rsidP="0088515C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15C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8851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515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C2720" w:rsidRPr="0088515C" w:rsidRDefault="004C2720" w:rsidP="00885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15C">
        <w:rPr>
          <w:rFonts w:ascii="Times New Roman" w:hAnsi="Times New Roman" w:cs="Times New Roman"/>
          <w:sz w:val="28"/>
          <w:szCs w:val="28"/>
        </w:rPr>
        <w:t xml:space="preserve">    4. Опубликовать настоящее постановление в газете  «Северо-Енисейский вестник» и </w:t>
      </w:r>
      <w:proofErr w:type="gramStart"/>
      <w:r w:rsidRPr="0088515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88515C">
        <w:rPr>
          <w:rFonts w:ascii="Times New Roman" w:hAnsi="Times New Roman" w:cs="Times New Roman"/>
          <w:sz w:val="28"/>
          <w:szCs w:val="28"/>
        </w:rPr>
        <w:t xml:space="preserve"> на официальном сайте Северо-Енисейского района в информац</w:t>
      </w:r>
      <w:r w:rsidRPr="0088515C">
        <w:rPr>
          <w:rFonts w:ascii="Times New Roman" w:hAnsi="Times New Roman" w:cs="Times New Roman"/>
          <w:sz w:val="28"/>
          <w:szCs w:val="28"/>
        </w:rPr>
        <w:t>и</w:t>
      </w:r>
      <w:r w:rsidRPr="0088515C">
        <w:rPr>
          <w:rFonts w:ascii="Times New Roman" w:hAnsi="Times New Roman" w:cs="Times New Roman"/>
          <w:sz w:val="28"/>
          <w:szCs w:val="28"/>
        </w:rPr>
        <w:t xml:space="preserve">онно-коммуникационной сети «Интернет» </w:t>
      </w:r>
      <w:hyperlink r:id="rId6" w:history="1">
        <w:r w:rsidRPr="0088515C">
          <w:rPr>
            <w:rFonts w:ascii="Times New Roman" w:hAnsi="Times New Roman" w:cs="Times New Roman"/>
            <w:sz w:val="28"/>
            <w:szCs w:val="28"/>
          </w:rPr>
          <w:t>www.admse.ru</w:t>
        </w:r>
      </w:hyperlink>
      <w:r w:rsidRPr="0088515C">
        <w:rPr>
          <w:rFonts w:ascii="Times New Roman" w:hAnsi="Times New Roman" w:cs="Times New Roman"/>
          <w:sz w:val="28"/>
          <w:szCs w:val="28"/>
        </w:rPr>
        <w:t>.</w:t>
      </w:r>
    </w:p>
    <w:p w:rsidR="004C2720" w:rsidRPr="0088515C" w:rsidRDefault="004C2720" w:rsidP="0088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15C">
        <w:rPr>
          <w:rFonts w:ascii="Times New Roman" w:hAnsi="Times New Roman" w:cs="Times New Roman"/>
          <w:sz w:val="28"/>
          <w:szCs w:val="28"/>
        </w:rPr>
        <w:lastRenderedPageBreak/>
        <w:t xml:space="preserve">    5. Настоящий приказ вступает в силу со дня подписания и применяется с 01.01.2022.</w:t>
      </w:r>
    </w:p>
    <w:p w:rsidR="004C2720" w:rsidRPr="0088515C" w:rsidRDefault="004C2720" w:rsidP="0088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20" w:rsidRPr="0088515C" w:rsidRDefault="004C2720" w:rsidP="0088515C">
      <w:pPr>
        <w:tabs>
          <w:tab w:val="left" w:pos="540"/>
          <w:tab w:val="left" w:pos="9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88515C">
        <w:rPr>
          <w:rFonts w:ascii="Times New Roman" w:hAnsi="Times New Roman" w:cs="Times New Roman"/>
          <w:sz w:val="28"/>
          <w:szCs w:val="28"/>
        </w:rPr>
        <w:t xml:space="preserve">Заместитель главы района </w:t>
      </w:r>
    </w:p>
    <w:p w:rsidR="004C2720" w:rsidRPr="0088515C" w:rsidRDefault="004C2720" w:rsidP="0088515C">
      <w:pPr>
        <w:tabs>
          <w:tab w:val="left" w:pos="540"/>
          <w:tab w:val="left" w:pos="9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88515C">
        <w:rPr>
          <w:rFonts w:ascii="Times New Roman" w:hAnsi="Times New Roman" w:cs="Times New Roman"/>
          <w:sz w:val="28"/>
          <w:szCs w:val="28"/>
        </w:rPr>
        <w:t>по финансам и бюджетному устройству,</w:t>
      </w:r>
    </w:p>
    <w:p w:rsidR="004C2720" w:rsidRPr="0088515C" w:rsidRDefault="004C2720" w:rsidP="0088515C">
      <w:pPr>
        <w:tabs>
          <w:tab w:val="left" w:pos="540"/>
          <w:tab w:val="left" w:pos="9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88515C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4C2720" w:rsidRPr="0088515C" w:rsidRDefault="004C2720" w:rsidP="0088515C">
      <w:pPr>
        <w:tabs>
          <w:tab w:val="left" w:pos="540"/>
          <w:tab w:val="left" w:pos="9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88515C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                              А.Э. Перепел</w:t>
      </w:r>
      <w:r w:rsidRPr="0088515C">
        <w:rPr>
          <w:rFonts w:ascii="Times New Roman" w:hAnsi="Times New Roman" w:cs="Times New Roman"/>
          <w:sz w:val="28"/>
          <w:szCs w:val="28"/>
        </w:rPr>
        <w:t>и</w:t>
      </w:r>
      <w:r w:rsidRPr="0088515C">
        <w:rPr>
          <w:rFonts w:ascii="Times New Roman" w:hAnsi="Times New Roman" w:cs="Times New Roman"/>
          <w:sz w:val="28"/>
          <w:szCs w:val="28"/>
        </w:rPr>
        <w:t>ца</w:t>
      </w:r>
    </w:p>
    <w:p w:rsidR="00B315B1" w:rsidRDefault="00B315B1" w:rsidP="005B62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5B1" w:rsidRDefault="00B315B1" w:rsidP="005B62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D6A" w:rsidRDefault="00421D6A" w:rsidP="005B62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D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1D6A" w:rsidRDefault="00421D6A" w:rsidP="005B62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D6A">
        <w:rPr>
          <w:rFonts w:ascii="Times New Roman" w:hAnsi="Times New Roman" w:cs="Times New Roman"/>
          <w:sz w:val="24"/>
          <w:szCs w:val="24"/>
        </w:rPr>
        <w:t>к приказу Финансового управления</w:t>
      </w:r>
    </w:p>
    <w:p w:rsidR="00421D6A" w:rsidRDefault="00421D6A" w:rsidP="005B62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D6A">
        <w:rPr>
          <w:rFonts w:ascii="Times New Roman" w:hAnsi="Times New Roman" w:cs="Times New Roman"/>
          <w:sz w:val="24"/>
          <w:szCs w:val="24"/>
        </w:rPr>
        <w:t xml:space="preserve"> администрации Северо-Енисейского района </w:t>
      </w:r>
    </w:p>
    <w:p w:rsidR="00421D6A" w:rsidRDefault="00421D6A" w:rsidP="005B62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D6A">
        <w:rPr>
          <w:rFonts w:ascii="Times New Roman" w:hAnsi="Times New Roman" w:cs="Times New Roman"/>
          <w:sz w:val="24"/>
          <w:szCs w:val="24"/>
        </w:rPr>
        <w:t xml:space="preserve">от </w:t>
      </w:r>
      <w:r w:rsidR="007B50C5">
        <w:rPr>
          <w:rFonts w:ascii="Times New Roman" w:hAnsi="Times New Roman" w:cs="Times New Roman"/>
          <w:sz w:val="24"/>
          <w:szCs w:val="24"/>
        </w:rPr>
        <w:t>10</w:t>
      </w:r>
      <w:r w:rsidRPr="00421D6A">
        <w:rPr>
          <w:rFonts w:ascii="Times New Roman" w:hAnsi="Times New Roman" w:cs="Times New Roman"/>
          <w:sz w:val="24"/>
          <w:szCs w:val="24"/>
        </w:rPr>
        <w:t>.</w:t>
      </w:r>
      <w:r w:rsidR="007B50C5">
        <w:rPr>
          <w:rFonts w:ascii="Times New Roman" w:hAnsi="Times New Roman" w:cs="Times New Roman"/>
          <w:sz w:val="24"/>
          <w:szCs w:val="24"/>
        </w:rPr>
        <w:t>02</w:t>
      </w:r>
      <w:r w:rsidRPr="00421D6A">
        <w:rPr>
          <w:rFonts w:ascii="Times New Roman" w:hAnsi="Times New Roman" w:cs="Times New Roman"/>
          <w:sz w:val="24"/>
          <w:szCs w:val="24"/>
        </w:rPr>
        <w:t>.202</w:t>
      </w:r>
      <w:r w:rsidR="007B50C5">
        <w:rPr>
          <w:rFonts w:ascii="Times New Roman" w:hAnsi="Times New Roman" w:cs="Times New Roman"/>
          <w:sz w:val="24"/>
          <w:szCs w:val="24"/>
        </w:rPr>
        <w:t>2</w:t>
      </w:r>
      <w:r w:rsidRPr="00421D6A">
        <w:rPr>
          <w:rFonts w:ascii="Times New Roman" w:hAnsi="Times New Roman" w:cs="Times New Roman"/>
          <w:sz w:val="24"/>
          <w:szCs w:val="24"/>
        </w:rPr>
        <w:t xml:space="preserve"> № </w:t>
      </w:r>
      <w:r w:rsidR="007B50C5">
        <w:rPr>
          <w:rFonts w:ascii="Times New Roman" w:hAnsi="Times New Roman" w:cs="Times New Roman"/>
          <w:sz w:val="24"/>
          <w:szCs w:val="24"/>
        </w:rPr>
        <w:t>13</w:t>
      </w:r>
      <w:r w:rsidRPr="00421D6A">
        <w:rPr>
          <w:rFonts w:ascii="Times New Roman" w:hAnsi="Times New Roman" w:cs="Times New Roman"/>
          <w:sz w:val="24"/>
          <w:szCs w:val="24"/>
        </w:rPr>
        <w:t>-ОД</w:t>
      </w:r>
    </w:p>
    <w:p w:rsidR="005B6249" w:rsidRDefault="005B6249" w:rsidP="00D83718">
      <w:pPr>
        <w:jc w:val="center"/>
        <w:rPr>
          <w:rFonts w:ascii="Times New Roman" w:hAnsi="Times New Roman" w:cs="Times New Roman"/>
          <w:b/>
          <w:bCs/>
        </w:rPr>
      </w:pPr>
    </w:p>
    <w:p w:rsidR="00D83718" w:rsidRDefault="00D83718" w:rsidP="005B6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4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 w:rsidR="005B6249" w:rsidRPr="005B6249">
        <w:rPr>
          <w:rFonts w:ascii="Times New Roman" w:hAnsi="Times New Roman" w:cs="Times New Roman"/>
          <w:b/>
          <w:sz w:val="28"/>
          <w:szCs w:val="28"/>
        </w:rPr>
        <w:t xml:space="preserve">Финансовым управлением администрации Северо-Енисейского района </w:t>
      </w:r>
      <w:r w:rsidRPr="005B6249">
        <w:rPr>
          <w:rFonts w:ascii="Times New Roman" w:hAnsi="Times New Roman" w:cs="Times New Roman"/>
          <w:b/>
          <w:bCs/>
          <w:sz w:val="28"/>
          <w:szCs w:val="28"/>
        </w:rPr>
        <w:t>мониторинга качества финансового менеджмента</w:t>
      </w:r>
    </w:p>
    <w:p w:rsidR="00D83718" w:rsidRDefault="00D83718" w:rsidP="005B62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3718" w:rsidRPr="00CE0E70" w:rsidRDefault="00D83718" w:rsidP="00CE0E7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83718" w:rsidRPr="005B6249" w:rsidRDefault="00D83718" w:rsidP="005B6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8" w:rsidRPr="005B6249" w:rsidRDefault="00D83718" w:rsidP="005B6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249">
        <w:rPr>
          <w:rFonts w:ascii="Times New Roman" w:hAnsi="Times New Roman" w:cs="Times New Roman"/>
          <w:sz w:val="28"/>
          <w:szCs w:val="28"/>
        </w:rPr>
        <w:t>1.1.Порядок проведения мониторинга качества финансового менеджмента (далее - Порядок) определяет правила проведения Финансовым управлением администрации Северо-Енисейского района (далее – Финансовое управление) мониторинга качества финансового менеджмента в отношении главных распорядителей средств бюджета Северо-Енисейского района, главных администраторов доходов бюджета Северо-Енисейского района, главных администраторов источников финансирования дефицита бюджета Северо-Енисейского района (далее – главные администраторы), в том числе включает правила расчета и анализа значений показателей качества</w:t>
      </w:r>
      <w:proofErr w:type="gramEnd"/>
      <w:r w:rsidRPr="005B6249">
        <w:rPr>
          <w:rFonts w:ascii="Times New Roman" w:hAnsi="Times New Roman" w:cs="Times New Roman"/>
          <w:sz w:val="28"/>
          <w:szCs w:val="28"/>
        </w:rPr>
        <w:t xml:space="preserve"> финансового менеджмента, формирования и представления информации, необходимой для проведения указанного мониторинга, а также правила формирования и представления отчета Финансового управления о результатах мониторинга качества финансового менеджмента.</w:t>
      </w:r>
    </w:p>
    <w:p w:rsidR="00D83718" w:rsidRPr="005B6249" w:rsidRDefault="00D83718" w:rsidP="005B6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49">
        <w:rPr>
          <w:rFonts w:ascii="Times New Roman" w:hAnsi="Times New Roman" w:cs="Times New Roman"/>
          <w:sz w:val="28"/>
          <w:szCs w:val="28"/>
        </w:rPr>
        <w:t>1.2. Мониторинг качества финансового менеджмента в отношении главных администраторов проводится Финансовым управлением путем анализа и оценки результатов выполнения процедур составления и исполнения (организации исполнения) бюджета, ведения бюджетного учета и составления бюджетной отчетности (далее – бюджетные процедуры), управления активами, осуществления внутреннего финансового аудита в целях исполнения бюджетных полномочий, установленных бюджетным законодательством Российской Федерации.</w:t>
      </w:r>
    </w:p>
    <w:p w:rsidR="00D83718" w:rsidRPr="005B6249" w:rsidRDefault="00D83718" w:rsidP="005B6249">
      <w:pPr>
        <w:pStyle w:val="11"/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5B6249">
        <w:rPr>
          <w:rFonts w:ascii="Times New Roman" w:hAnsi="Times New Roman" w:cs="Times New Roman"/>
        </w:rPr>
        <w:t>1.3. Мониторинг качества финансового менеджмента главных администраторов проводится Финансовым управлением ежегодно до 01 апреля года, следующего за отчетным финансовым годом. Под отчетным финансовым годом понимается год, предшествующий текущему финансовому году.</w:t>
      </w:r>
    </w:p>
    <w:p w:rsidR="00D83718" w:rsidRPr="005B6249" w:rsidRDefault="00D83718" w:rsidP="005B6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49">
        <w:rPr>
          <w:rFonts w:ascii="Times New Roman" w:hAnsi="Times New Roman" w:cs="Times New Roman"/>
          <w:sz w:val="28"/>
          <w:szCs w:val="28"/>
        </w:rPr>
        <w:lastRenderedPageBreak/>
        <w:t xml:space="preserve">1.4. Мониторинг качества финансового менеджмента не проводится </w:t>
      </w:r>
      <w:r w:rsidRPr="005B6249">
        <w:rPr>
          <w:rFonts w:ascii="Times New Roman" w:hAnsi="Times New Roman" w:cs="Times New Roman"/>
          <w:sz w:val="28"/>
          <w:szCs w:val="28"/>
        </w:rPr>
        <w:br/>
        <w:t xml:space="preserve">для главных администраторов, которые были созданы либо реорганизованы </w:t>
      </w:r>
      <w:r w:rsidRPr="005B6249">
        <w:rPr>
          <w:rFonts w:ascii="Times New Roman" w:hAnsi="Times New Roman" w:cs="Times New Roman"/>
          <w:sz w:val="28"/>
          <w:szCs w:val="28"/>
        </w:rPr>
        <w:br/>
        <w:t xml:space="preserve">в течение отчетного финансового года. </w:t>
      </w:r>
    </w:p>
    <w:p w:rsidR="00D83718" w:rsidRPr="005B6249" w:rsidRDefault="00D83718" w:rsidP="005B6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49">
        <w:rPr>
          <w:rFonts w:ascii="Times New Roman" w:hAnsi="Times New Roman" w:cs="Times New Roman"/>
          <w:sz w:val="28"/>
          <w:szCs w:val="28"/>
        </w:rPr>
        <w:t xml:space="preserve">1.5. В целях </w:t>
      </w:r>
      <w:proofErr w:type="gramStart"/>
      <w:r w:rsidRPr="005B6249">
        <w:rPr>
          <w:rFonts w:ascii="Times New Roman" w:hAnsi="Times New Roman" w:cs="Times New Roman"/>
          <w:sz w:val="28"/>
          <w:szCs w:val="28"/>
        </w:rPr>
        <w:t>обеспечения полноты оценки качества финансового менеджмента</w:t>
      </w:r>
      <w:proofErr w:type="gramEnd"/>
      <w:r w:rsidRPr="005B6249">
        <w:rPr>
          <w:rFonts w:ascii="Times New Roman" w:hAnsi="Times New Roman" w:cs="Times New Roman"/>
          <w:sz w:val="28"/>
          <w:szCs w:val="28"/>
        </w:rPr>
        <w:t xml:space="preserve"> некоторые показатели качества финансового менеджмента применяются с учетом деятельности получателей бюджетных средств, подведомственных главным администраторам (далее – подведомственные учреждения).</w:t>
      </w:r>
    </w:p>
    <w:p w:rsidR="00D83718" w:rsidRPr="005B6249" w:rsidRDefault="00D83718" w:rsidP="005B6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49">
        <w:rPr>
          <w:rFonts w:ascii="Times New Roman" w:hAnsi="Times New Roman" w:cs="Times New Roman"/>
          <w:sz w:val="28"/>
          <w:szCs w:val="28"/>
        </w:rPr>
        <w:t>1.6. Мониторинг качества финансового менеджмента главных администраторов осуществляется на основании данных бюджетной отчетности главных администраторов, информации, предоставляемой главными администраторами, и информации, имеющейся в Финансовом управлении, а также общедоступных (размещенных на официальных сайтах в информационно-телекоммуникационной сети «Интернет») сведений.</w:t>
      </w:r>
    </w:p>
    <w:p w:rsidR="00D83718" w:rsidRPr="005B6249" w:rsidRDefault="00D83718" w:rsidP="005B6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49">
        <w:rPr>
          <w:rFonts w:ascii="Times New Roman" w:hAnsi="Times New Roman" w:cs="Times New Roman"/>
          <w:sz w:val="28"/>
          <w:szCs w:val="28"/>
        </w:rPr>
        <w:t xml:space="preserve">1.7. Главные администраторы представляют в Финансовое управление </w:t>
      </w:r>
      <w:hyperlink w:anchor="P149" w:history="1">
        <w:r w:rsidRPr="005B6249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5B6249">
        <w:rPr>
          <w:rFonts w:ascii="Times New Roman" w:hAnsi="Times New Roman" w:cs="Times New Roman"/>
          <w:sz w:val="28"/>
          <w:szCs w:val="28"/>
        </w:rPr>
        <w:t>, необходимую для проведения мониторинга качества финансового менеджмента, указанную в приложении № 2 к настоящему Порядку, в срок до 01 марта года, следующего за отчетным финансовым годом.</w:t>
      </w:r>
    </w:p>
    <w:p w:rsidR="00D83718" w:rsidRPr="005B6249" w:rsidRDefault="00D83718" w:rsidP="005B6249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4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B62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6249">
        <w:rPr>
          <w:rFonts w:ascii="Times New Roman" w:hAnsi="Times New Roman" w:cs="Times New Roman"/>
          <w:sz w:val="28"/>
          <w:szCs w:val="28"/>
        </w:rPr>
        <w:t xml:space="preserve"> если данные Финансового управления не совпадают </w:t>
      </w:r>
      <w:r w:rsidRPr="005B6249">
        <w:rPr>
          <w:rFonts w:ascii="Times New Roman" w:hAnsi="Times New Roman" w:cs="Times New Roman"/>
          <w:sz w:val="28"/>
          <w:szCs w:val="28"/>
        </w:rPr>
        <w:br/>
        <w:t>с данными главных администраторов, при проведении мониторинга качества финансового менеджмента главных администраторов используются данные Финансового управления.</w:t>
      </w:r>
    </w:p>
    <w:p w:rsidR="00D83718" w:rsidRPr="005B6249" w:rsidRDefault="00D83718" w:rsidP="005B6249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3718" w:rsidRPr="00BC1DA1" w:rsidRDefault="00D83718" w:rsidP="00BC1DA1">
      <w:pPr>
        <w:numPr>
          <w:ilvl w:val="0"/>
          <w:numId w:val="26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A1">
        <w:rPr>
          <w:rFonts w:ascii="Times New Roman" w:hAnsi="Times New Roman" w:cs="Times New Roman"/>
          <w:b/>
          <w:sz w:val="28"/>
          <w:szCs w:val="28"/>
        </w:rPr>
        <w:t>Правила расчета показателей качества финансового менеджмента</w:t>
      </w:r>
    </w:p>
    <w:p w:rsidR="00D83718" w:rsidRPr="005B6249" w:rsidRDefault="00D83718" w:rsidP="005B6249">
      <w:pPr>
        <w:tabs>
          <w:tab w:val="left" w:pos="127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83718" w:rsidRPr="008639F4" w:rsidRDefault="00D83718" w:rsidP="005B6249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 </w:t>
      </w:r>
      <w:r w:rsidRPr="008639F4">
        <w:rPr>
          <w:rFonts w:ascii="Times New Roman" w:hAnsi="Times New Roman" w:cs="Times New Roman"/>
          <w:color w:val="000000"/>
        </w:rPr>
        <w:t xml:space="preserve">Мониторинг качества финансового менеджмента главных администраторов проводится по </w:t>
      </w:r>
      <w:hyperlink w:anchor="P208" w:history="1">
        <w:r w:rsidRPr="008639F4">
          <w:rPr>
            <w:rFonts w:ascii="Times New Roman" w:hAnsi="Times New Roman" w:cs="Times New Roman"/>
            <w:color w:val="000000"/>
          </w:rPr>
          <w:t>показателям</w:t>
        </w:r>
      </w:hyperlink>
      <w:r w:rsidRPr="008639F4">
        <w:rPr>
          <w:rFonts w:ascii="Times New Roman" w:hAnsi="Times New Roman" w:cs="Times New Roman"/>
          <w:color w:val="000000"/>
        </w:rPr>
        <w:t xml:space="preserve">, указанным в приложении № 1 </w:t>
      </w:r>
      <w:r>
        <w:rPr>
          <w:rFonts w:ascii="Times New Roman" w:hAnsi="Times New Roman" w:cs="Times New Roman"/>
          <w:color w:val="000000"/>
        </w:rPr>
        <w:t xml:space="preserve">к настоящему Порядку </w:t>
      </w:r>
      <w:r w:rsidRPr="008639F4">
        <w:rPr>
          <w:rFonts w:ascii="Times New Roman" w:hAnsi="Times New Roman" w:cs="Times New Roman"/>
          <w:color w:val="000000"/>
        </w:rPr>
        <w:t>(далее – Перечень показателей).</w:t>
      </w:r>
    </w:p>
    <w:p w:rsidR="00D83718" w:rsidRPr="005B6249" w:rsidRDefault="00D83718" w:rsidP="005B6249">
      <w:pPr>
        <w:tabs>
          <w:tab w:val="left" w:pos="1276"/>
        </w:tabs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5B6249">
        <w:rPr>
          <w:rFonts w:ascii="Times New Roman" w:hAnsi="Times New Roman" w:cs="Times New Roman"/>
          <w:sz w:val="28"/>
          <w:szCs w:val="28"/>
        </w:rPr>
        <w:t>2.2. В случае</w:t>
      </w:r>
      <w:proofErr w:type="gramStart"/>
      <w:r w:rsidRPr="005B62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6249">
        <w:rPr>
          <w:rFonts w:ascii="Times New Roman" w:hAnsi="Times New Roman" w:cs="Times New Roman"/>
          <w:sz w:val="28"/>
          <w:szCs w:val="28"/>
        </w:rPr>
        <w:t xml:space="preserve"> если данные, необходимые для определения значения оценки показателя качества финансового менеджмента не предоставлены главным администратором, то оценка по соответствующему показателю принимается равной 0.</w:t>
      </w:r>
    </w:p>
    <w:p w:rsidR="00D83718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517259">
        <w:rPr>
          <w:rFonts w:ascii="Times New Roman" w:hAnsi="Times New Roman" w:cs="Times New Roman"/>
        </w:rPr>
        <w:t xml:space="preserve">В целях </w:t>
      </w:r>
      <w:proofErr w:type="gramStart"/>
      <w:r w:rsidRPr="00517259">
        <w:rPr>
          <w:rFonts w:ascii="Times New Roman" w:hAnsi="Times New Roman" w:cs="Times New Roman"/>
        </w:rPr>
        <w:t xml:space="preserve">проведения </w:t>
      </w:r>
      <w:r>
        <w:rPr>
          <w:rFonts w:ascii="Times New Roman" w:hAnsi="Times New Roman" w:cs="Times New Roman"/>
        </w:rPr>
        <w:t>мониторинга</w:t>
      </w:r>
      <w:r w:rsidRPr="00517259">
        <w:rPr>
          <w:rFonts w:ascii="Times New Roman" w:hAnsi="Times New Roman" w:cs="Times New Roman"/>
        </w:rPr>
        <w:t xml:space="preserve"> качества финансового менеджмента </w:t>
      </w:r>
      <w:r>
        <w:rPr>
          <w:rFonts w:ascii="Times New Roman" w:hAnsi="Times New Roman" w:cs="Times New Roman"/>
        </w:rPr>
        <w:t>главных администраторов</w:t>
      </w:r>
      <w:proofErr w:type="gramEnd"/>
      <w:r w:rsidRPr="00517259">
        <w:rPr>
          <w:rFonts w:ascii="Times New Roman" w:hAnsi="Times New Roman" w:cs="Times New Roman"/>
        </w:rPr>
        <w:t xml:space="preserve"> выделяются следующие группы показателей:</w:t>
      </w:r>
    </w:p>
    <w:p w:rsidR="00D83718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качества планирования расходов бюджета</w:t>
      </w:r>
      <w:r w:rsidRPr="00AE4F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Северо-Енисейского района;</w:t>
      </w:r>
    </w:p>
    <w:p w:rsidR="00D83718" w:rsidRPr="00517259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</w:rPr>
        <w:t>качества управления</w:t>
      </w:r>
      <w:r w:rsidRPr="00517259">
        <w:rPr>
          <w:rFonts w:ascii="Times New Roman" w:hAnsi="Times New Roman" w:cs="Times New Roman"/>
        </w:rPr>
        <w:t xml:space="preserve"> доход</w:t>
      </w:r>
      <w:r>
        <w:rPr>
          <w:rFonts w:ascii="Times New Roman" w:hAnsi="Times New Roman" w:cs="Times New Roman"/>
        </w:rPr>
        <w:t>ами бюджета</w:t>
      </w:r>
      <w:r w:rsidRPr="00AE4F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Северо-Енисейского района</w:t>
      </w:r>
      <w:r w:rsidRPr="00517259">
        <w:rPr>
          <w:rFonts w:ascii="Times New Roman" w:hAnsi="Times New Roman" w:cs="Times New Roman"/>
        </w:rPr>
        <w:t>;</w:t>
      </w:r>
    </w:p>
    <w:p w:rsidR="00D83718" w:rsidRPr="00517259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</w:rPr>
        <w:t>качества управления расходами бюджета Северо-Енисейского района</w:t>
      </w:r>
      <w:r w:rsidRPr="00517259">
        <w:rPr>
          <w:rFonts w:ascii="Times New Roman" w:hAnsi="Times New Roman" w:cs="Times New Roman"/>
        </w:rPr>
        <w:t>;</w:t>
      </w:r>
    </w:p>
    <w:p w:rsidR="00D83718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</w:rPr>
        <w:t xml:space="preserve">качества </w:t>
      </w:r>
      <w:r w:rsidRPr="00517259">
        <w:rPr>
          <w:rFonts w:ascii="Times New Roman" w:hAnsi="Times New Roman" w:cs="Times New Roman"/>
        </w:rPr>
        <w:t>управления обязательствами;</w:t>
      </w:r>
    </w:p>
    <w:p w:rsidR="00D83718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</w:rPr>
        <w:t>качества ведения учета и составления бюджетной отчетности</w:t>
      </w:r>
      <w:r w:rsidRPr="00517259">
        <w:rPr>
          <w:rFonts w:ascii="Times New Roman" w:hAnsi="Times New Roman" w:cs="Times New Roman"/>
        </w:rPr>
        <w:t>;</w:t>
      </w:r>
    </w:p>
    <w:p w:rsidR="00D83718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17259">
        <w:rPr>
          <w:rFonts w:ascii="Times New Roman" w:hAnsi="Times New Roman" w:cs="Times New Roman"/>
        </w:rPr>
        <w:t xml:space="preserve">ценка </w:t>
      </w:r>
      <w:r>
        <w:rPr>
          <w:rFonts w:ascii="Times New Roman" w:hAnsi="Times New Roman" w:cs="Times New Roman"/>
        </w:rPr>
        <w:t xml:space="preserve">качества </w:t>
      </w:r>
      <w:r w:rsidRPr="00517259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 xml:space="preserve">и осуществления внутреннего финансового аудита и финансового </w:t>
      </w:r>
      <w:r w:rsidRPr="000D1B0F">
        <w:rPr>
          <w:rFonts w:ascii="Times New Roman" w:hAnsi="Times New Roman" w:cs="Times New Roman"/>
        </w:rPr>
        <w:t>менеджмента</w:t>
      </w:r>
      <w:r w:rsidRPr="00517259">
        <w:rPr>
          <w:rFonts w:ascii="Times New Roman" w:hAnsi="Times New Roman" w:cs="Times New Roman"/>
        </w:rPr>
        <w:t>;</w:t>
      </w:r>
    </w:p>
    <w:p w:rsidR="00D83718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оценка финансово-экономической деятельности подведомственных </w:t>
      </w:r>
      <w:r>
        <w:rPr>
          <w:rFonts w:ascii="Times New Roman" w:hAnsi="Times New Roman" w:cs="Times New Roman"/>
        </w:rPr>
        <w:lastRenderedPageBreak/>
        <w:t>главному администратору</w:t>
      </w:r>
      <w:r w:rsidRPr="00517259">
        <w:rPr>
          <w:rFonts w:ascii="Times New Roman" w:hAnsi="Times New Roman" w:cs="Times New Roman"/>
        </w:rPr>
        <w:t xml:space="preserve"> учреждений</w:t>
      </w:r>
      <w:r>
        <w:rPr>
          <w:rFonts w:ascii="Times New Roman" w:hAnsi="Times New Roman" w:cs="Times New Roman"/>
        </w:rPr>
        <w:t>;</w:t>
      </w:r>
    </w:p>
    <w:p w:rsidR="00D83718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качества управления активами;</w:t>
      </w:r>
    </w:p>
    <w:p w:rsidR="00D83718" w:rsidRPr="005B37FE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 w:rsidRPr="005B37FE">
        <w:rPr>
          <w:rFonts w:ascii="Times New Roman" w:hAnsi="Times New Roman" w:cs="Times New Roman"/>
        </w:rPr>
        <w:t xml:space="preserve">оценка качества осуществления закупок товаров, работ и услуг </w:t>
      </w:r>
      <w:r>
        <w:rPr>
          <w:rFonts w:ascii="Times New Roman" w:hAnsi="Times New Roman" w:cs="Times New Roman"/>
        </w:rPr>
        <w:br/>
      </w:r>
      <w:r w:rsidRPr="005B37FE">
        <w:rPr>
          <w:rFonts w:ascii="Times New Roman" w:hAnsi="Times New Roman" w:cs="Times New Roman"/>
        </w:rPr>
        <w:t xml:space="preserve">для обеспечения </w:t>
      </w:r>
      <w:r>
        <w:rPr>
          <w:rFonts w:ascii="Times New Roman" w:hAnsi="Times New Roman" w:cs="Times New Roman"/>
        </w:rPr>
        <w:t>муниципальных</w:t>
      </w:r>
      <w:r w:rsidRPr="005B37FE">
        <w:rPr>
          <w:rFonts w:ascii="Times New Roman" w:hAnsi="Times New Roman" w:cs="Times New Roman"/>
        </w:rPr>
        <w:t xml:space="preserve"> нужд.</w:t>
      </w:r>
    </w:p>
    <w:p w:rsidR="00D83718" w:rsidRPr="007841C6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7841C6">
        <w:rPr>
          <w:rFonts w:ascii="Times New Roman" w:hAnsi="Times New Roman" w:cs="Times New Roman"/>
        </w:rPr>
        <w:t xml:space="preserve">Максимальная оценка, которая может быть получена по каждому </w:t>
      </w:r>
      <w:r>
        <w:rPr>
          <w:rFonts w:ascii="Times New Roman" w:hAnsi="Times New Roman" w:cs="Times New Roman"/>
        </w:rPr>
        <w:br/>
      </w:r>
      <w:r w:rsidRPr="007841C6">
        <w:rPr>
          <w:rFonts w:ascii="Times New Roman" w:hAnsi="Times New Roman" w:cs="Times New Roman"/>
        </w:rPr>
        <w:t xml:space="preserve">из показателей, равна 5 баллам, максимальная суммарная оценка в случае применимости всех показателей равна </w:t>
      </w:r>
      <w:r>
        <w:rPr>
          <w:rFonts w:ascii="Times New Roman" w:hAnsi="Times New Roman" w:cs="Times New Roman"/>
        </w:rPr>
        <w:t>120</w:t>
      </w:r>
      <w:r w:rsidRPr="00014015">
        <w:rPr>
          <w:rFonts w:ascii="Times New Roman" w:hAnsi="Times New Roman" w:cs="Times New Roman"/>
        </w:rPr>
        <w:t xml:space="preserve"> баллам.</w:t>
      </w:r>
    </w:p>
    <w:p w:rsidR="00D83718" w:rsidRPr="00517259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517259">
        <w:rPr>
          <w:rFonts w:ascii="Times New Roman" w:hAnsi="Times New Roman" w:cs="Times New Roman"/>
        </w:rPr>
        <w:t xml:space="preserve">Значение оценки по каждому из показателей рассчитывается </w:t>
      </w:r>
      <w:r>
        <w:rPr>
          <w:rFonts w:ascii="Times New Roman" w:hAnsi="Times New Roman" w:cs="Times New Roman"/>
        </w:rPr>
        <w:br/>
      </w:r>
      <w:r w:rsidRPr="00517259">
        <w:rPr>
          <w:rFonts w:ascii="Times New Roman" w:hAnsi="Times New Roman" w:cs="Times New Roman"/>
        </w:rPr>
        <w:t>в следующем порядке:</w:t>
      </w:r>
    </w:p>
    <w:p w:rsidR="00D83718" w:rsidRPr="00517259" w:rsidRDefault="00D83718" w:rsidP="005B6249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определяется значение показателя качества финансового менеджмента </w:t>
      </w:r>
      <w:r>
        <w:rPr>
          <w:rFonts w:ascii="Times New Roman" w:hAnsi="Times New Roman" w:cs="Times New Roman"/>
        </w:rPr>
        <w:t>главных администраторов</w:t>
      </w:r>
      <w:r w:rsidRPr="00517259">
        <w:rPr>
          <w:rFonts w:ascii="Times New Roman" w:hAnsi="Times New Roman" w:cs="Times New Roman"/>
        </w:rPr>
        <w:t xml:space="preserve"> в </w:t>
      </w:r>
      <w:r w:rsidRPr="00AC2B9D">
        <w:rPr>
          <w:rFonts w:ascii="Times New Roman" w:hAnsi="Times New Roman" w:cs="Times New Roman"/>
        </w:rPr>
        <w:t>соответствии с графой 3 Перечня показателей;</w:t>
      </w:r>
    </w:p>
    <w:p w:rsidR="00D83718" w:rsidRPr="00426BFC" w:rsidRDefault="00D83718" w:rsidP="005B6249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на </w:t>
      </w:r>
      <w:r w:rsidRPr="00AC2B9D">
        <w:rPr>
          <w:rFonts w:ascii="Times New Roman" w:hAnsi="Times New Roman" w:cs="Times New Roman"/>
        </w:rPr>
        <w:t xml:space="preserve">основании </w:t>
      </w:r>
      <w:proofErr w:type="gramStart"/>
      <w:r w:rsidRPr="00AC2B9D">
        <w:rPr>
          <w:rFonts w:ascii="Times New Roman" w:hAnsi="Times New Roman" w:cs="Times New Roman"/>
        </w:rPr>
        <w:t>значения показателя качества финансового менеджмента главных администраторов</w:t>
      </w:r>
      <w:proofErr w:type="gramEnd"/>
      <w:r w:rsidRPr="00AC2B9D">
        <w:rPr>
          <w:rFonts w:ascii="Times New Roman" w:hAnsi="Times New Roman" w:cs="Times New Roman"/>
        </w:rPr>
        <w:t xml:space="preserve"> определяется оценка (балл) в соответствии с графой 5 </w:t>
      </w:r>
      <w:hyperlink w:anchor="P208" w:history="1">
        <w:r w:rsidRPr="00AC2B9D">
          <w:rPr>
            <w:rFonts w:ascii="Times New Roman" w:hAnsi="Times New Roman" w:cs="Times New Roman"/>
          </w:rPr>
          <w:t>Перечня</w:t>
        </w:r>
      </w:hyperlink>
      <w:r w:rsidRPr="00AC2B9D">
        <w:rPr>
          <w:rFonts w:ascii="Times New Roman" w:hAnsi="Times New Roman" w:cs="Times New Roman"/>
        </w:rPr>
        <w:t xml:space="preserve"> показателей.</w:t>
      </w:r>
    </w:p>
    <w:p w:rsidR="00D83718" w:rsidRPr="00517259" w:rsidRDefault="00D83718" w:rsidP="005B6249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517259">
        <w:rPr>
          <w:rFonts w:ascii="Times New Roman" w:hAnsi="Times New Roman" w:cs="Times New Roman"/>
        </w:rPr>
        <w:t xml:space="preserve">Расчет суммарной оценки качества финансового менеджмента каждого </w:t>
      </w:r>
      <w:r>
        <w:rPr>
          <w:rFonts w:ascii="Times New Roman" w:hAnsi="Times New Roman" w:cs="Times New Roman"/>
        </w:rPr>
        <w:t>главного администратора</w:t>
      </w:r>
      <w:r w:rsidRPr="00517259">
        <w:rPr>
          <w:rFonts w:ascii="Times New Roman" w:hAnsi="Times New Roman" w:cs="Times New Roman"/>
        </w:rPr>
        <w:t xml:space="preserve"> (КФМ) осуществляется по следующей формуле:</w:t>
      </w:r>
    </w:p>
    <w:p w:rsidR="00D83718" w:rsidRPr="00283136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  <w:i/>
          <w:iCs/>
        </w:rPr>
      </w:pPr>
      <w:r w:rsidRPr="000A3DF2">
        <w:rPr>
          <w:rFonts w:ascii="Times New Roman" w:hAnsi="Times New Roman" w:cs="Times New Roman"/>
          <w:i/>
          <w:iCs/>
        </w:rPr>
        <w:t xml:space="preserve">КФМ = ∑ </w:t>
      </w:r>
      <w:proofErr w:type="spellStart"/>
      <w:r w:rsidRPr="000A3DF2">
        <w:rPr>
          <w:rFonts w:ascii="Times New Roman" w:hAnsi="Times New Roman" w:cs="Times New Roman"/>
          <w:i/>
          <w:iCs/>
        </w:rPr>
        <w:t>Bi</w:t>
      </w:r>
      <w:proofErr w:type="spellEnd"/>
      <w:r w:rsidRPr="000A3DF2">
        <w:rPr>
          <w:rFonts w:ascii="Times New Roman" w:hAnsi="Times New Roman" w:cs="Times New Roman"/>
          <w:i/>
          <w:iCs/>
        </w:rPr>
        <w:t>,</w:t>
      </w:r>
    </w:p>
    <w:p w:rsidR="00D83718" w:rsidRPr="00517259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D83718" w:rsidRPr="00517259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>где:</w:t>
      </w:r>
    </w:p>
    <w:p w:rsidR="00D83718" w:rsidRPr="004604BF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  <w:strike/>
        </w:rPr>
      </w:pPr>
      <w:proofErr w:type="spellStart"/>
      <w:r w:rsidRPr="00517259">
        <w:rPr>
          <w:rFonts w:ascii="Times New Roman" w:hAnsi="Times New Roman" w:cs="Times New Roman"/>
        </w:rPr>
        <w:t>Bi</w:t>
      </w:r>
      <w:proofErr w:type="spellEnd"/>
      <w:r w:rsidRPr="00517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17259">
        <w:rPr>
          <w:rFonts w:ascii="Times New Roman" w:hAnsi="Times New Roman" w:cs="Times New Roman"/>
        </w:rPr>
        <w:t xml:space="preserve"> </w:t>
      </w:r>
      <w:r w:rsidRPr="000A3DF2">
        <w:rPr>
          <w:rFonts w:ascii="Times New Roman" w:hAnsi="Times New Roman" w:cs="Times New Roman"/>
        </w:rPr>
        <w:t>оценка (балл)</w:t>
      </w:r>
      <w:r w:rsidRPr="00007A9D">
        <w:rPr>
          <w:rFonts w:ascii="Times New Roman" w:hAnsi="Times New Roman" w:cs="Times New Roman"/>
        </w:rPr>
        <w:t>, полученн</w:t>
      </w:r>
      <w:r w:rsidRPr="000A3DF2">
        <w:rPr>
          <w:rFonts w:ascii="Times New Roman" w:hAnsi="Times New Roman" w:cs="Times New Roman"/>
        </w:rPr>
        <w:t>ая</w:t>
      </w:r>
      <w:r w:rsidRPr="00007A9D">
        <w:rPr>
          <w:rFonts w:ascii="Times New Roman" w:hAnsi="Times New Roman" w:cs="Times New Roman"/>
        </w:rPr>
        <w:t xml:space="preserve"> главны</w:t>
      </w:r>
      <w:r w:rsidRPr="000A3DF2">
        <w:rPr>
          <w:rFonts w:ascii="Times New Roman" w:hAnsi="Times New Roman" w:cs="Times New Roman"/>
        </w:rPr>
        <w:t>м</w:t>
      </w:r>
      <w:r w:rsidRPr="00007A9D">
        <w:rPr>
          <w:rFonts w:ascii="Times New Roman" w:hAnsi="Times New Roman" w:cs="Times New Roman"/>
        </w:rPr>
        <w:t xml:space="preserve"> администратором по </w:t>
      </w:r>
      <w:proofErr w:type="spellStart"/>
      <w:r w:rsidRPr="00007A9D">
        <w:rPr>
          <w:rFonts w:ascii="Times New Roman" w:hAnsi="Times New Roman" w:cs="Times New Roman"/>
          <w:lang w:val="en-US"/>
        </w:rPr>
        <w:t>i</w:t>
      </w:r>
      <w:proofErr w:type="spellEnd"/>
      <w:r w:rsidRPr="000A3DF2">
        <w:rPr>
          <w:rFonts w:ascii="Times New Roman" w:hAnsi="Times New Roman" w:cs="Times New Roman"/>
        </w:rPr>
        <w:t xml:space="preserve">-ому показателю. </w:t>
      </w:r>
      <w:bookmarkStart w:id="1" w:name="P90"/>
      <w:bookmarkEnd w:id="1"/>
    </w:p>
    <w:p w:rsidR="00D83718" w:rsidRDefault="00D83718" w:rsidP="00D83718">
      <w:pPr>
        <w:pStyle w:val="ConsPlusNormal"/>
        <w:ind w:left="1072"/>
        <w:jc w:val="center"/>
        <w:rPr>
          <w:rFonts w:ascii="Times New Roman" w:hAnsi="Times New Roman" w:cs="Times New Roman"/>
        </w:rPr>
      </w:pPr>
    </w:p>
    <w:p w:rsidR="00D83718" w:rsidRPr="00C143F1" w:rsidRDefault="00D83718" w:rsidP="00D83718">
      <w:pPr>
        <w:pStyle w:val="ConsPlusNormal"/>
        <w:ind w:left="652"/>
        <w:jc w:val="center"/>
        <w:rPr>
          <w:rFonts w:ascii="Times New Roman" w:hAnsi="Times New Roman" w:cs="Times New Roman"/>
          <w:b/>
        </w:rPr>
      </w:pPr>
      <w:r w:rsidRPr="00EA353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 w:rsidRPr="00C143F1">
        <w:rPr>
          <w:rFonts w:ascii="Times New Roman" w:hAnsi="Times New Roman" w:cs="Times New Roman"/>
          <w:b/>
        </w:rPr>
        <w:t>Правила анализа мониторинга качества финансового менеджмента главных администраторов</w:t>
      </w:r>
    </w:p>
    <w:p w:rsidR="00D83718" w:rsidRPr="00517259" w:rsidRDefault="00D83718" w:rsidP="00D83718">
      <w:pPr>
        <w:pStyle w:val="ConsPlusNormal"/>
        <w:ind w:left="1072"/>
        <w:rPr>
          <w:rFonts w:ascii="Times New Roman" w:hAnsi="Times New Roman" w:cs="Times New Roman"/>
        </w:rPr>
      </w:pPr>
    </w:p>
    <w:p w:rsidR="00D83718" w:rsidRPr="00517259" w:rsidRDefault="00D83718" w:rsidP="00D83718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517259">
        <w:rPr>
          <w:rFonts w:ascii="Times New Roman" w:hAnsi="Times New Roman" w:cs="Times New Roman"/>
        </w:rPr>
        <w:t xml:space="preserve">На основании </w:t>
      </w:r>
      <w:proofErr w:type="gramStart"/>
      <w:r w:rsidRPr="00517259">
        <w:rPr>
          <w:rFonts w:ascii="Times New Roman" w:hAnsi="Times New Roman" w:cs="Times New Roman"/>
        </w:rPr>
        <w:t xml:space="preserve">результатов </w:t>
      </w:r>
      <w:r>
        <w:rPr>
          <w:rFonts w:ascii="Times New Roman" w:hAnsi="Times New Roman" w:cs="Times New Roman"/>
        </w:rPr>
        <w:t xml:space="preserve">мониторинга качества </w:t>
      </w:r>
      <w:r w:rsidRPr="00517259">
        <w:rPr>
          <w:rFonts w:ascii="Times New Roman" w:hAnsi="Times New Roman" w:cs="Times New Roman"/>
        </w:rPr>
        <w:t xml:space="preserve">финансового менеджмента </w:t>
      </w:r>
      <w:r>
        <w:rPr>
          <w:rFonts w:ascii="Times New Roman" w:hAnsi="Times New Roman" w:cs="Times New Roman"/>
        </w:rPr>
        <w:t>главных администраторов</w:t>
      </w:r>
      <w:proofErr w:type="gramEnd"/>
      <w:r>
        <w:rPr>
          <w:rFonts w:ascii="Times New Roman" w:hAnsi="Times New Roman" w:cs="Times New Roman"/>
        </w:rPr>
        <w:t xml:space="preserve"> Финансовым управлением проводится анализ мониторинга </w:t>
      </w:r>
      <w:r w:rsidRPr="00517259">
        <w:rPr>
          <w:rFonts w:ascii="Times New Roman" w:hAnsi="Times New Roman" w:cs="Times New Roman"/>
        </w:rPr>
        <w:t>качества финансового менеджмента:</w:t>
      </w:r>
    </w:p>
    <w:p w:rsidR="00D83718" w:rsidRPr="00AC2B9D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по суммарной оценке, полученной каждым </w:t>
      </w:r>
      <w:r>
        <w:rPr>
          <w:rFonts w:ascii="Times New Roman" w:hAnsi="Times New Roman" w:cs="Times New Roman"/>
        </w:rPr>
        <w:t>главным администратором</w:t>
      </w:r>
      <w:r w:rsidRPr="00517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17259">
        <w:rPr>
          <w:rFonts w:ascii="Times New Roman" w:hAnsi="Times New Roman" w:cs="Times New Roman"/>
        </w:rPr>
        <w:t xml:space="preserve">по </w:t>
      </w:r>
      <w:r w:rsidRPr="00AC2B9D">
        <w:rPr>
          <w:rFonts w:ascii="Times New Roman" w:hAnsi="Times New Roman" w:cs="Times New Roman"/>
        </w:rPr>
        <w:t>применимым к нему показателям;</w:t>
      </w:r>
    </w:p>
    <w:p w:rsidR="00D83718" w:rsidRPr="00AC2B9D" w:rsidRDefault="00D83718" w:rsidP="00D83718">
      <w:pPr>
        <w:pStyle w:val="ConsPlusNormal"/>
        <w:tabs>
          <w:tab w:val="left" w:pos="993"/>
        </w:tabs>
        <w:ind w:firstLine="700"/>
        <w:jc w:val="both"/>
        <w:rPr>
          <w:rFonts w:ascii="Times New Roman" w:hAnsi="Times New Roman" w:cs="Times New Roman"/>
        </w:rPr>
      </w:pPr>
      <w:r w:rsidRPr="00AC2B9D">
        <w:rPr>
          <w:rFonts w:ascii="Times New Roman" w:hAnsi="Times New Roman" w:cs="Times New Roman"/>
        </w:rPr>
        <w:t>по средней оценке уровня финансового менеджмента главных администраторов.</w:t>
      </w:r>
    </w:p>
    <w:p w:rsidR="00D83718" w:rsidRPr="00517259" w:rsidRDefault="00D83718" w:rsidP="00D83718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517259">
        <w:rPr>
          <w:rFonts w:ascii="Times New Roman" w:hAnsi="Times New Roman" w:cs="Times New Roman"/>
        </w:rPr>
        <w:t xml:space="preserve">Анализ </w:t>
      </w:r>
      <w:r>
        <w:rPr>
          <w:rFonts w:ascii="Times New Roman" w:hAnsi="Times New Roman" w:cs="Times New Roman"/>
        </w:rPr>
        <w:t xml:space="preserve">мониторинга </w:t>
      </w:r>
      <w:r w:rsidRPr="00517259">
        <w:rPr>
          <w:rFonts w:ascii="Times New Roman" w:hAnsi="Times New Roman" w:cs="Times New Roman"/>
        </w:rPr>
        <w:t xml:space="preserve">качества финансового менеджмента </w:t>
      </w:r>
      <w:r>
        <w:rPr>
          <w:rFonts w:ascii="Times New Roman" w:hAnsi="Times New Roman" w:cs="Times New Roman"/>
        </w:rPr>
        <w:br/>
      </w:r>
      <w:r w:rsidRPr="00517259">
        <w:rPr>
          <w:rFonts w:ascii="Times New Roman" w:hAnsi="Times New Roman" w:cs="Times New Roman"/>
        </w:rPr>
        <w:t xml:space="preserve">по совокупности оценок, полученных каждым </w:t>
      </w:r>
      <w:r>
        <w:rPr>
          <w:rFonts w:ascii="Times New Roman" w:hAnsi="Times New Roman" w:cs="Times New Roman"/>
        </w:rPr>
        <w:t>главным администратором</w:t>
      </w:r>
      <w:r w:rsidRPr="00517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17259">
        <w:rPr>
          <w:rFonts w:ascii="Times New Roman" w:hAnsi="Times New Roman" w:cs="Times New Roman"/>
        </w:rPr>
        <w:t>по применимым к нему показателям, производится на основании сопоставления суммарной оценки</w:t>
      </w:r>
      <w:r>
        <w:rPr>
          <w:rFonts w:ascii="Times New Roman" w:hAnsi="Times New Roman" w:cs="Times New Roman"/>
        </w:rPr>
        <w:t xml:space="preserve"> </w:t>
      </w:r>
      <w:r w:rsidRPr="00517259">
        <w:rPr>
          <w:rFonts w:ascii="Times New Roman" w:hAnsi="Times New Roman" w:cs="Times New Roman"/>
        </w:rPr>
        <w:t>качества финансового менеджмента</w:t>
      </w:r>
      <w:r>
        <w:rPr>
          <w:rFonts w:ascii="Times New Roman" w:hAnsi="Times New Roman" w:cs="Times New Roman"/>
        </w:rPr>
        <w:t>, полученной</w:t>
      </w:r>
      <w:r w:rsidRPr="00517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главным администратором, </w:t>
      </w:r>
      <w:r w:rsidRPr="00517259">
        <w:rPr>
          <w:rFonts w:ascii="Times New Roman" w:hAnsi="Times New Roman" w:cs="Times New Roman"/>
        </w:rPr>
        <w:t xml:space="preserve">и максимально возможной оценки, которую может получить </w:t>
      </w:r>
      <w:r>
        <w:rPr>
          <w:rFonts w:ascii="Times New Roman" w:hAnsi="Times New Roman" w:cs="Times New Roman"/>
        </w:rPr>
        <w:t>главный администратор</w:t>
      </w:r>
      <w:r w:rsidRPr="00517259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 xml:space="preserve">мониторинг </w:t>
      </w:r>
      <w:r w:rsidRPr="00517259">
        <w:rPr>
          <w:rFonts w:ascii="Times New Roman" w:hAnsi="Times New Roman" w:cs="Times New Roman"/>
        </w:rPr>
        <w:t>качеств</w:t>
      </w:r>
      <w:r>
        <w:rPr>
          <w:rFonts w:ascii="Times New Roman" w:hAnsi="Times New Roman" w:cs="Times New Roman"/>
        </w:rPr>
        <w:t>а</w:t>
      </w:r>
      <w:r w:rsidRPr="00517259">
        <w:rPr>
          <w:rFonts w:ascii="Times New Roman" w:hAnsi="Times New Roman" w:cs="Times New Roman"/>
        </w:rPr>
        <w:t xml:space="preserve"> финансового менеджмента.</w:t>
      </w:r>
    </w:p>
    <w:p w:rsidR="00D83718" w:rsidRDefault="00D83718" w:rsidP="00D83718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3.3 </w:t>
      </w:r>
      <w:r w:rsidRPr="00517259">
        <w:rPr>
          <w:rFonts w:ascii="Times New Roman" w:hAnsi="Times New Roman" w:cs="Times New Roman"/>
        </w:rPr>
        <w:t xml:space="preserve">Максимально возможная оценка, которую может получить </w:t>
      </w:r>
      <w:r>
        <w:rPr>
          <w:rFonts w:ascii="Times New Roman" w:hAnsi="Times New Roman" w:cs="Times New Roman"/>
        </w:rPr>
        <w:t>главный администратор</w:t>
      </w:r>
      <w:r w:rsidRPr="00517259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 xml:space="preserve">мониторинг </w:t>
      </w:r>
      <w:r w:rsidRPr="00517259">
        <w:rPr>
          <w:rFonts w:ascii="Times New Roman" w:hAnsi="Times New Roman" w:cs="Times New Roman"/>
        </w:rPr>
        <w:t>качеств</w:t>
      </w:r>
      <w:r>
        <w:rPr>
          <w:rFonts w:ascii="Times New Roman" w:hAnsi="Times New Roman" w:cs="Times New Roman"/>
        </w:rPr>
        <w:t>а</w:t>
      </w:r>
      <w:r w:rsidRPr="00517259">
        <w:rPr>
          <w:rFonts w:ascii="Times New Roman" w:hAnsi="Times New Roman" w:cs="Times New Roman"/>
        </w:rPr>
        <w:t xml:space="preserve"> финансового менеджмента, рассчитывается по формул</w:t>
      </w:r>
      <w:r>
        <w:rPr>
          <w:rFonts w:ascii="Times New Roman" w:hAnsi="Times New Roman" w:cs="Times New Roman"/>
        </w:rPr>
        <w:t xml:space="preserve">е, </w:t>
      </w:r>
      <w:r w:rsidRPr="00AC2B9D">
        <w:rPr>
          <w:rFonts w:ascii="Times New Roman" w:hAnsi="Times New Roman" w:cs="Times New Roman"/>
        </w:rPr>
        <w:t>указанной в пункте 2.6 раздела 2</w:t>
      </w:r>
      <w:r>
        <w:rPr>
          <w:rFonts w:ascii="Times New Roman" w:hAnsi="Times New Roman" w:cs="Times New Roman"/>
        </w:rPr>
        <w:t xml:space="preserve"> настоящего Порядка</w:t>
      </w:r>
      <w:r w:rsidRPr="00AC2B9D">
        <w:rPr>
          <w:rFonts w:ascii="Times New Roman" w:hAnsi="Times New Roman" w:cs="Times New Roman"/>
        </w:rPr>
        <w:t>, путем подстановки в нее значения 5 баллов для при</w:t>
      </w:r>
      <w:r w:rsidRPr="00517259">
        <w:rPr>
          <w:rFonts w:ascii="Times New Roman" w:hAnsi="Times New Roman" w:cs="Times New Roman"/>
        </w:rPr>
        <w:t xml:space="preserve">менимых к </w:t>
      </w:r>
      <w:r>
        <w:rPr>
          <w:rFonts w:ascii="Times New Roman" w:hAnsi="Times New Roman" w:cs="Times New Roman"/>
        </w:rPr>
        <w:t>главному администратору</w:t>
      </w:r>
      <w:r w:rsidRPr="00517259">
        <w:rPr>
          <w:rFonts w:ascii="Times New Roman" w:hAnsi="Times New Roman" w:cs="Times New Roman"/>
        </w:rPr>
        <w:t xml:space="preserve"> показателей (вместо фактически полученных оценок) </w:t>
      </w:r>
      <w:r>
        <w:rPr>
          <w:rFonts w:ascii="Times New Roman" w:hAnsi="Times New Roman" w:cs="Times New Roman"/>
        </w:rPr>
        <w:br/>
      </w:r>
      <w:r w:rsidRPr="00517259">
        <w:rPr>
          <w:rFonts w:ascii="Times New Roman" w:hAnsi="Times New Roman" w:cs="Times New Roman"/>
        </w:rPr>
        <w:t xml:space="preserve">и значения 0 баллов для неприменимых к </w:t>
      </w:r>
      <w:r>
        <w:rPr>
          <w:rFonts w:ascii="Times New Roman" w:hAnsi="Times New Roman" w:cs="Times New Roman"/>
        </w:rPr>
        <w:t>главному администратору</w:t>
      </w:r>
      <w:r w:rsidRPr="00517259">
        <w:rPr>
          <w:rFonts w:ascii="Times New Roman" w:hAnsi="Times New Roman" w:cs="Times New Roman"/>
        </w:rPr>
        <w:t xml:space="preserve"> показателей.</w:t>
      </w:r>
      <w:proofErr w:type="gramEnd"/>
    </w:p>
    <w:p w:rsidR="00D83718" w:rsidRDefault="00D83718" w:rsidP="00D83718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517259">
        <w:rPr>
          <w:rFonts w:ascii="Times New Roman" w:hAnsi="Times New Roman" w:cs="Times New Roman"/>
        </w:rPr>
        <w:t xml:space="preserve">Уровень качества финансового менеджмента (Q) по совокупности </w:t>
      </w:r>
      <w:r w:rsidRPr="00517259">
        <w:rPr>
          <w:rFonts w:ascii="Times New Roman" w:hAnsi="Times New Roman" w:cs="Times New Roman"/>
        </w:rPr>
        <w:lastRenderedPageBreak/>
        <w:t xml:space="preserve">оценок, полученных каждым </w:t>
      </w:r>
      <w:r>
        <w:rPr>
          <w:rFonts w:ascii="Times New Roman" w:hAnsi="Times New Roman" w:cs="Times New Roman"/>
        </w:rPr>
        <w:t>главным администратором</w:t>
      </w:r>
      <w:r w:rsidRPr="00517259">
        <w:rPr>
          <w:rFonts w:ascii="Times New Roman" w:hAnsi="Times New Roman" w:cs="Times New Roman"/>
        </w:rPr>
        <w:t xml:space="preserve"> по применимым к нему показателям, рассчитывается по следующей формуле:</w: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9"/>
        </w:rPr>
        <mc:AlternateContent>
          <mc:Choice Requires="wpc">
            <w:drawing>
              <wp:inline distT="0" distB="0" distL="0" distR="0">
                <wp:extent cx="1066800" cy="716915"/>
                <wp:effectExtent l="0" t="0" r="0" b="6985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Line 11"/>
                        <wps:cNvCnPr/>
                        <wps:spPr bwMode="auto">
                          <a:xfrm>
                            <a:off x="400050" y="281305"/>
                            <a:ext cx="546735" cy="635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3455" y="160655"/>
                            <a:ext cx="5143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0C5" w:rsidRDefault="007B50C5" w:rsidP="00D8371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0055" y="321310"/>
                            <a:ext cx="5334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0C5" w:rsidRDefault="007B50C5" w:rsidP="00D83718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3385" y="26670"/>
                            <a:ext cx="13843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0C5" w:rsidRDefault="007B50C5" w:rsidP="00D83718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0070" y="26670"/>
                            <a:ext cx="38671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0C5" w:rsidRPr="00020DA1" w:rsidRDefault="007B50C5" w:rsidP="00D83718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Ф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670" y="160655"/>
                            <a:ext cx="14732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0C5" w:rsidRDefault="007B50C5" w:rsidP="00D83718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6695" y="133985"/>
                            <a:ext cx="11176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0C5" w:rsidRDefault="007B50C5" w:rsidP="00D8371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84pt;height:56.45pt;mso-position-horizontal-relative:char;mso-position-vertical-relative:line" coordsize="10668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668;height:7169;visibility:visible;mso-wrap-style:square">
                  <v:fill o:detectmouseclick="t"/>
                  <v:path o:connecttype="none"/>
                </v:shape>
                <v:line id="Line 11" o:spid="_x0000_s1028" style="position:absolute;visibility:visible;mso-wrap-style:square" from="4000,2813" to="9467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tC6MQAAADaAAAADwAAAGRycy9kb3ducmV2LnhtbESPQWvCQBSE7wX/w/IEL0U3UWhNzCqp&#10;oO3BS6MHj4/sMwlm34bs1qT/vlso9DjMzDdMthtNKx7Uu8aygngRgSAurW64UnA5H+ZrEM4ja2wt&#10;k4JvcrDbTp4yTLUd+JMeha9EgLBLUUHtfZdK6cqaDLqF7YiDd7O9QR9kX0nd4xDgppXLKHqRBhsO&#10;CzV2tK+pvBdfRkGxGsrx+HrK4+7a+NXz8J4c31ip2XTMNyA8jf4//Nf+0AoS+L0Sb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G0LoxAAAANoAAAAPAAAAAAAAAAAA&#10;AAAAAKECAABkcnMvZG93bnJldi54bWxQSwUGAAAAAAQABAD5AAAAkgMAAAAA&#10;" strokeweight="1.05pt"/>
                <v:rect id="Rectangle 12" o:spid="_x0000_s1029" style="position:absolute;left:9734;top:1606;width:514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7B50C5" w:rsidRDefault="007B50C5" w:rsidP="00D83718">
                        <w:r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3" o:spid="_x0000_s1030" style="position:absolute;left:4400;top:3213;width:5334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7B50C5" w:rsidRDefault="007B50C5" w:rsidP="00D83718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rect>
                <v:rect id="Rectangle 14" o:spid="_x0000_s1031" style="position:absolute;left:4133;top:266;width:1385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7B50C5" w:rsidRDefault="007B50C5" w:rsidP="00D83718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5" o:spid="_x0000_s1032" style="position:absolute;left:5600;top:266;width:3867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4v8IA&#10;AADbAAAADwAAAGRycy9kb3ducmV2LnhtbERPTWvCQBC9F/wPywheSt1Uoa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ji/wgAAANsAAAAPAAAAAAAAAAAAAAAAAJgCAABkcnMvZG93&#10;bnJldi54bWxQSwUGAAAAAAQABAD1AAAAhwMAAAAA&#10;" filled="f" stroked="f">
                  <v:textbox style="mso-fit-shape-to-text:t" inset="0,0,0,0">
                    <w:txbxContent>
                      <w:p w:rsidR="007B50C5" w:rsidRPr="00020DA1" w:rsidRDefault="007B50C5" w:rsidP="00D83718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М</w:t>
                        </w:r>
                      </w:p>
                    </w:txbxContent>
                  </v:textbox>
                </v:rect>
                <v:rect id="Rectangle 16" o:spid="_x0000_s1033" style="position:absolute;left:266;top:1606;width:1473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7B50C5" w:rsidRDefault="007B50C5" w:rsidP="00D83718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7" o:spid="_x0000_s1034" style="position:absolute;left:2266;top:1339;width:1118;height:41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7B50C5" w:rsidRDefault="007B50C5" w:rsidP="00D83718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>где:</w: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MAX </w:t>
      </w:r>
      <w:r>
        <w:rPr>
          <w:rFonts w:ascii="Times New Roman" w:hAnsi="Times New Roman" w:cs="Times New Roman"/>
        </w:rPr>
        <w:t>–</w:t>
      </w:r>
      <w:r w:rsidRPr="00517259">
        <w:rPr>
          <w:rFonts w:ascii="Times New Roman" w:hAnsi="Times New Roman" w:cs="Times New Roman"/>
        </w:rPr>
        <w:t xml:space="preserve"> максимально возможная оценка, которую может получить </w:t>
      </w:r>
      <w:r>
        <w:rPr>
          <w:rFonts w:ascii="Times New Roman" w:hAnsi="Times New Roman" w:cs="Times New Roman"/>
        </w:rPr>
        <w:t xml:space="preserve">главный </w:t>
      </w:r>
      <w:proofErr w:type="gramStart"/>
      <w:r>
        <w:rPr>
          <w:rFonts w:ascii="Times New Roman" w:hAnsi="Times New Roman" w:cs="Times New Roman"/>
        </w:rPr>
        <w:t>администратор</w:t>
      </w:r>
      <w:proofErr w:type="gramEnd"/>
      <w:r w:rsidRPr="00517259">
        <w:rPr>
          <w:rFonts w:ascii="Times New Roman" w:hAnsi="Times New Roman" w:cs="Times New Roman"/>
        </w:rPr>
        <w:t xml:space="preserve"> за качество финансового менеджмента исходя из применимости показателей.</w: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Чем выше значение показателя </w:t>
      </w:r>
      <w:r>
        <w:rPr>
          <w:rFonts w:ascii="Times New Roman" w:hAnsi="Times New Roman" w:cs="Times New Roman"/>
        </w:rPr>
        <w:t>«</w:t>
      </w:r>
      <w:r w:rsidRPr="00517259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»</w:t>
      </w:r>
      <w:r w:rsidRPr="00517259">
        <w:rPr>
          <w:rFonts w:ascii="Times New Roman" w:hAnsi="Times New Roman" w:cs="Times New Roman"/>
        </w:rPr>
        <w:t xml:space="preserve">, тем выше уровень качества финансового менеджмента </w:t>
      </w:r>
      <w:r>
        <w:rPr>
          <w:rFonts w:ascii="Times New Roman" w:hAnsi="Times New Roman" w:cs="Times New Roman"/>
        </w:rPr>
        <w:t>главного администратора</w:t>
      </w:r>
      <w:r w:rsidRPr="00517259">
        <w:rPr>
          <w:rFonts w:ascii="Times New Roman" w:hAnsi="Times New Roman" w:cs="Times New Roman"/>
        </w:rPr>
        <w:t xml:space="preserve">. Максимальный уровень качества </w:t>
      </w:r>
      <w:r>
        <w:rPr>
          <w:rFonts w:ascii="Times New Roman" w:hAnsi="Times New Roman" w:cs="Times New Roman"/>
        </w:rPr>
        <w:t xml:space="preserve">финансового менеджмента </w:t>
      </w:r>
      <w:r w:rsidRPr="00517259">
        <w:rPr>
          <w:rFonts w:ascii="Times New Roman" w:hAnsi="Times New Roman" w:cs="Times New Roman"/>
        </w:rPr>
        <w:t>составляет 1,0.</w:t>
      </w:r>
    </w:p>
    <w:p w:rsidR="00D83718" w:rsidRDefault="00D83718" w:rsidP="00D83718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517259">
        <w:rPr>
          <w:rFonts w:ascii="Times New Roman" w:hAnsi="Times New Roman" w:cs="Times New Roman"/>
        </w:rPr>
        <w:t xml:space="preserve">По уровню качества финансового менеджмента </w:t>
      </w:r>
      <w:r>
        <w:rPr>
          <w:rFonts w:ascii="Times New Roman" w:hAnsi="Times New Roman" w:cs="Times New Roman"/>
        </w:rPr>
        <w:t>главного администратора</w:t>
      </w:r>
      <w:r w:rsidRPr="00517259">
        <w:rPr>
          <w:rFonts w:ascii="Times New Roman" w:hAnsi="Times New Roman" w:cs="Times New Roman"/>
        </w:rPr>
        <w:t xml:space="preserve"> рассчитывается рейтинговая оценка качества финансового менеджмента каждого </w:t>
      </w:r>
      <w:r>
        <w:rPr>
          <w:rFonts w:ascii="Times New Roman" w:hAnsi="Times New Roman" w:cs="Times New Roman"/>
        </w:rPr>
        <w:t>главного администратора</w:t>
      </w:r>
      <w:r w:rsidRPr="00517259">
        <w:rPr>
          <w:rFonts w:ascii="Times New Roman" w:hAnsi="Times New Roman" w:cs="Times New Roman"/>
        </w:rPr>
        <w:t xml:space="preserve"> и формируется рейтинг </w:t>
      </w:r>
      <w:r>
        <w:rPr>
          <w:rFonts w:ascii="Times New Roman" w:hAnsi="Times New Roman" w:cs="Times New Roman"/>
        </w:rPr>
        <w:t>главных администраторов</w:t>
      </w:r>
      <w:r w:rsidRPr="00517259">
        <w:rPr>
          <w:rFonts w:ascii="Times New Roman" w:hAnsi="Times New Roman" w:cs="Times New Roman"/>
        </w:rPr>
        <w:t>, ранжированный по убыванию их рейтинговых оценок.</w:t>
      </w:r>
    </w:p>
    <w:p w:rsidR="00D83718" w:rsidRDefault="00D83718" w:rsidP="00D83718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517259">
        <w:rPr>
          <w:rFonts w:ascii="Times New Roman" w:hAnsi="Times New Roman" w:cs="Times New Roman"/>
        </w:rPr>
        <w:t>Рейтинговая оценка</w:t>
      </w:r>
      <w:r>
        <w:rPr>
          <w:rFonts w:ascii="Times New Roman" w:hAnsi="Times New Roman" w:cs="Times New Roman"/>
        </w:rPr>
        <w:t xml:space="preserve"> качества финансового менеджмента</w:t>
      </w:r>
      <w:r w:rsidRPr="00517259">
        <w:rPr>
          <w:rFonts w:ascii="Times New Roman" w:hAnsi="Times New Roman" w:cs="Times New Roman"/>
        </w:rPr>
        <w:t xml:space="preserve"> каждого </w:t>
      </w:r>
      <w:r>
        <w:rPr>
          <w:rFonts w:ascii="Times New Roman" w:hAnsi="Times New Roman" w:cs="Times New Roman"/>
        </w:rPr>
        <w:t>главного администратора</w:t>
      </w:r>
      <w:r w:rsidRPr="00517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®</w:t>
      </w:r>
      <w:r w:rsidRPr="00517259">
        <w:rPr>
          <w:rFonts w:ascii="Times New Roman" w:hAnsi="Times New Roman" w:cs="Times New Roman"/>
        </w:rPr>
        <w:t xml:space="preserve"> рассчитывается по следующей формуле:</w: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>R = Q x 5,</w: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>где:</w: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Q </w:t>
      </w:r>
      <w:r>
        <w:rPr>
          <w:rFonts w:ascii="Times New Roman" w:hAnsi="Times New Roman" w:cs="Times New Roman"/>
        </w:rPr>
        <w:t>–</w:t>
      </w:r>
      <w:r w:rsidRPr="00517259">
        <w:rPr>
          <w:rFonts w:ascii="Times New Roman" w:hAnsi="Times New Roman" w:cs="Times New Roman"/>
        </w:rPr>
        <w:t xml:space="preserve"> уровень качества финансового менеджмента </w:t>
      </w:r>
      <w:r>
        <w:rPr>
          <w:rFonts w:ascii="Times New Roman" w:hAnsi="Times New Roman" w:cs="Times New Roman"/>
        </w:rPr>
        <w:t>главного администратора</w:t>
      </w:r>
      <w:r w:rsidRPr="00517259">
        <w:rPr>
          <w:rFonts w:ascii="Times New Roman" w:hAnsi="Times New Roman" w:cs="Times New Roman"/>
        </w:rPr>
        <w:t>.</w: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Максимальная рейтинговая оценка, которая может быть получена </w:t>
      </w:r>
      <w:r>
        <w:rPr>
          <w:rFonts w:ascii="Times New Roman" w:hAnsi="Times New Roman" w:cs="Times New Roman"/>
        </w:rPr>
        <w:t>главным администратором</w:t>
      </w:r>
      <w:r w:rsidRPr="00517259">
        <w:rPr>
          <w:rFonts w:ascii="Times New Roman" w:hAnsi="Times New Roman" w:cs="Times New Roman"/>
        </w:rPr>
        <w:t xml:space="preserve"> за качество финансового менеджмента, равна 5 баллам.</w:t>
      </w:r>
    </w:p>
    <w:p w:rsidR="00D83718" w:rsidRDefault="00D83718" w:rsidP="00D83718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517259">
        <w:rPr>
          <w:rFonts w:ascii="Times New Roman" w:hAnsi="Times New Roman" w:cs="Times New Roman"/>
        </w:rPr>
        <w:t xml:space="preserve">Оценка среднего уровня качества финансового менеджмента </w:t>
      </w:r>
      <w:r>
        <w:rPr>
          <w:rFonts w:ascii="Times New Roman" w:hAnsi="Times New Roman" w:cs="Times New Roman"/>
        </w:rPr>
        <w:t>главных администраторов</w:t>
      </w:r>
      <w:r w:rsidRPr="00517259">
        <w:rPr>
          <w:rFonts w:ascii="Times New Roman" w:hAnsi="Times New Roman" w:cs="Times New Roman"/>
        </w:rPr>
        <w:t xml:space="preserve"> (MR) рассчитывается по следующей формуле:</w: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9"/>
        </w:rPr>
        <mc:AlternateContent>
          <mc:Choice Requires="wpc">
            <w:drawing>
              <wp:inline distT="0" distB="0" distL="0" distR="0">
                <wp:extent cx="1211580" cy="716915"/>
                <wp:effectExtent l="0" t="0" r="7620" b="6985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/>
                        <wps:spPr bwMode="auto">
                          <a:xfrm>
                            <a:off x="559435" y="281305"/>
                            <a:ext cx="598805" cy="635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2165" y="321310"/>
                            <a:ext cx="10223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0C5" w:rsidRDefault="007B50C5" w:rsidP="00D8371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2770" y="26670"/>
                            <a:ext cx="6388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0C5" w:rsidRDefault="007B50C5" w:rsidP="00D83718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SUM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005" y="160655"/>
                            <a:ext cx="295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0C5" w:rsidRDefault="007B50C5" w:rsidP="00D83718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MR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6080" y="133985"/>
                            <a:ext cx="11176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0C5" w:rsidRDefault="007B50C5" w:rsidP="00D8371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35" editas="canvas" style="width:95.4pt;height:56.45pt;mso-position-horizontal-relative:char;mso-position-vertical-relative:line" coordsize="12115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">
                <v:shape id="_x0000_s1036" type="#_x0000_t75" style="position:absolute;width:12115;height:7169;visibility:visible;mso-wrap-style:square">
                  <v:fill o:detectmouseclick="t"/>
                  <v:path o:connecttype="none"/>
                </v:shape>
                <v:line id="Line 4" o:spid="_x0000_s1037" style="position:absolute;visibility:visible;mso-wrap-style:square" from="5594,2813" to="11582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N1AsQAAADaAAAADwAAAGRycy9kb3ducmV2LnhtbESPT2vCQBTE7wW/w/KEXkrd2ED/pG6C&#10;Fho9eDH14PGRfU1Cs29Ddk3it3cFocdhZn7DrLLJtGKg3jWWFSwXEQji0uqGKwXHn+/ndxDOI2ts&#10;LZOCCznI0tnDChNtRz7QUPhKBAi7BBXU3neJlK6syaBb2I44eL+2N+iD7CupexwD3LTyJYpepcGG&#10;w0KNHX3VVP4VZ6OgiMdyyt/262V3anz8NG4/8g0r9Tif1p8gPE3+P3xv77SCGG5Xwg2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83UCxAAAANoAAAAPAAAAAAAAAAAA&#10;AAAAAKECAABkcnMvZG93bnJldi54bWxQSwUGAAAAAAQABAD5AAAAkgMAAAAA&#10;" strokeweight="1.05pt"/>
                <v:rect id="Rectangle 5" o:spid="_x0000_s1038" style="position:absolute;left:8121;top:3213;width:1023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7B50C5" w:rsidRDefault="007B50C5" w:rsidP="00D83718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6" o:spid="_x0000_s1039" style="position:absolute;left:5727;top:266;width:6388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<v:textbox style="mso-fit-shape-to-text:t" inset="0,0,0,0">
                    <w:txbxContent>
                      <w:p w:rsidR="007B50C5" w:rsidRDefault="007B50C5" w:rsidP="00D83718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7" o:spid="_x0000_s1040" style="position:absolute;left:400;top:1606;width:2952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7B50C5" w:rsidRDefault="007B50C5" w:rsidP="00D83718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2"/>
                            <w:szCs w:val="32"/>
                            <w:lang w:val="en-US"/>
                          </w:rPr>
                          <w:t>MR</w:t>
                        </w:r>
                      </w:p>
                    </w:txbxContent>
                  </v:textbox>
                </v:rect>
                <v:rect id="Rectangle 8" o:spid="_x0000_s1041" style="position:absolute;left:3860;top:1339;width:1118;height:41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7B50C5" w:rsidRDefault="007B50C5" w:rsidP="00D83718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>где:</w: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SUM R </w:t>
      </w:r>
      <w:r>
        <w:rPr>
          <w:rFonts w:ascii="Times New Roman" w:hAnsi="Times New Roman" w:cs="Times New Roman"/>
        </w:rPr>
        <w:t>–</w:t>
      </w:r>
      <w:r w:rsidRPr="00517259">
        <w:rPr>
          <w:rFonts w:ascii="Times New Roman" w:hAnsi="Times New Roman" w:cs="Times New Roman"/>
        </w:rPr>
        <w:t xml:space="preserve"> сумма рейтинговых оценок </w:t>
      </w:r>
      <w:r>
        <w:rPr>
          <w:rFonts w:ascii="Times New Roman" w:hAnsi="Times New Roman" w:cs="Times New Roman"/>
        </w:rPr>
        <w:t>главных администраторов</w:t>
      </w:r>
      <w:r w:rsidRPr="00517259">
        <w:rPr>
          <w:rFonts w:ascii="Times New Roman" w:hAnsi="Times New Roman" w:cs="Times New Roman"/>
        </w:rPr>
        <w:t xml:space="preserve">, принявших участие в </w:t>
      </w:r>
      <w:r>
        <w:rPr>
          <w:rFonts w:ascii="Times New Roman" w:hAnsi="Times New Roman" w:cs="Times New Roman"/>
        </w:rPr>
        <w:t>мониторинге</w:t>
      </w:r>
      <w:r w:rsidRPr="00517259">
        <w:rPr>
          <w:rFonts w:ascii="Times New Roman" w:hAnsi="Times New Roman" w:cs="Times New Roman"/>
        </w:rPr>
        <w:t xml:space="preserve"> качества финансового менеджмента </w:t>
      </w:r>
      <w:r>
        <w:rPr>
          <w:rFonts w:ascii="Times New Roman" w:hAnsi="Times New Roman" w:cs="Times New Roman"/>
        </w:rPr>
        <w:t>главных администраторов</w:t>
      </w:r>
      <w:r w:rsidRPr="00517259">
        <w:rPr>
          <w:rFonts w:ascii="Times New Roman" w:hAnsi="Times New Roman" w:cs="Times New Roman"/>
        </w:rPr>
        <w:t>;</w:t>
      </w:r>
    </w:p>
    <w:p w:rsidR="00D83718" w:rsidRDefault="00D83718" w:rsidP="00D83718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517259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–</w:t>
      </w:r>
      <w:r w:rsidRPr="00517259">
        <w:rPr>
          <w:rFonts w:ascii="Times New Roman" w:hAnsi="Times New Roman" w:cs="Times New Roman"/>
        </w:rPr>
        <w:t xml:space="preserve"> количество </w:t>
      </w:r>
      <w:r>
        <w:rPr>
          <w:rFonts w:ascii="Times New Roman" w:hAnsi="Times New Roman" w:cs="Times New Roman"/>
        </w:rPr>
        <w:t>главных администраторов</w:t>
      </w:r>
      <w:r w:rsidRPr="00517259">
        <w:rPr>
          <w:rFonts w:ascii="Times New Roman" w:hAnsi="Times New Roman" w:cs="Times New Roman"/>
        </w:rPr>
        <w:t xml:space="preserve">, принявших участие </w:t>
      </w:r>
      <w:r>
        <w:rPr>
          <w:rFonts w:ascii="Times New Roman" w:hAnsi="Times New Roman" w:cs="Times New Roman"/>
        </w:rPr>
        <w:br/>
      </w:r>
      <w:r w:rsidRPr="0051725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мониторинге</w:t>
      </w:r>
      <w:r w:rsidRPr="00517259">
        <w:rPr>
          <w:rFonts w:ascii="Times New Roman" w:hAnsi="Times New Roman" w:cs="Times New Roman"/>
        </w:rPr>
        <w:t xml:space="preserve">  качества финансового менеджмента </w:t>
      </w:r>
      <w:r>
        <w:rPr>
          <w:rFonts w:ascii="Times New Roman" w:hAnsi="Times New Roman" w:cs="Times New Roman"/>
        </w:rPr>
        <w:t>главных администраторов</w:t>
      </w:r>
      <w:r w:rsidRPr="00517259">
        <w:rPr>
          <w:rFonts w:ascii="Times New Roman" w:hAnsi="Times New Roman" w:cs="Times New Roman"/>
        </w:rPr>
        <w:t>.</w:t>
      </w:r>
    </w:p>
    <w:p w:rsidR="00D83718" w:rsidRDefault="00D83718" w:rsidP="00D83718">
      <w:pPr>
        <w:pStyle w:val="ConsPlusNormal"/>
        <w:tabs>
          <w:tab w:val="left" w:pos="1276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Pr="000A3DF2"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 w:rsidRPr="000A3DF2">
        <w:rPr>
          <w:rFonts w:ascii="Times New Roman" w:hAnsi="Times New Roman" w:cs="Times New Roman"/>
        </w:rPr>
        <w:t xml:space="preserve"> если главные администраторы имеют одинаковую </w:t>
      </w:r>
      <w:r>
        <w:rPr>
          <w:rFonts w:ascii="Times New Roman" w:hAnsi="Times New Roman" w:cs="Times New Roman"/>
        </w:rPr>
        <w:t>рейтинговую</w:t>
      </w:r>
      <w:r w:rsidRPr="000A3DF2">
        <w:rPr>
          <w:rFonts w:ascii="Times New Roman" w:hAnsi="Times New Roman" w:cs="Times New Roman"/>
        </w:rPr>
        <w:t xml:space="preserve"> оценку качества финансового менеджмента, то при составлении </w:t>
      </w:r>
      <w:r>
        <w:rPr>
          <w:rFonts w:ascii="Times New Roman" w:hAnsi="Times New Roman" w:cs="Times New Roman"/>
        </w:rPr>
        <w:t>р</w:t>
      </w:r>
      <w:r w:rsidRPr="000A3DF2">
        <w:rPr>
          <w:rFonts w:ascii="Times New Roman" w:hAnsi="Times New Roman" w:cs="Times New Roman"/>
        </w:rPr>
        <w:t xml:space="preserve">ейтинга более высокая позиция присваивается тем </w:t>
      </w:r>
      <w:r>
        <w:rPr>
          <w:rFonts w:ascii="Times New Roman" w:hAnsi="Times New Roman" w:cs="Times New Roman"/>
        </w:rPr>
        <w:t>главным администраторам</w:t>
      </w:r>
      <w:r w:rsidRPr="000A3DF2">
        <w:rPr>
          <w:rFonts w:ascii="Times New Roman" w:hAnsi="Times New Roman" w:cs="Times New Roman"/>
        </w:rPr>
        <w:t xml:space="preserve">, суммарная оценка качества финансового менеджмента которых определялась </w:t>
      </w:r>
      <w:r>
        <w:rPr>
          <w:rFonts w:ascii="Times New Roman" w:hAnsi="Times New Roman" w:cs="Times New Roman"/>
        </w:rPr>
        <w:br/>
      </w:r>
      <w:r w:rsidRPr="000A3DF2">
        <w:rPr>
          <w:rFonts w:ascii="Times New Roman" w:hAnsi="Times New Roman" w:cs="Times New Roman"/>
        </w:rPr>
        <w:t xml:space="preserve">по наибольшему числу </w:t>
      </w:r>
      <w:r>
        <w:rPr>
          <w:rFonts w:ascii="Times New Roman" w:hAnsi="Times New Roman" w:cs="Times New Roman"/>
        </w:rPr>
        <w:t xml:space="preserve">применимых </w:t>
      </w:r>
      <w:r w:rsidRPr="000A3DF2">
        <w:rPr>
          <w:rFonts w:ascii="Times New Roman" w:hAnsi="Times New Roman" w:cs="Times New Roman"/>
        </w:rPr>
        <w:t xml:space="preserve">показателей. При равной суммарной оценке качества финансового менеджмента </w:t>
      </w:r>
      <w:r>
        <w:rPr>
          <w:rFonts w:ascii="Times New Roman" w:hAnsi="Times New Roman" w:cs="Times New Roman"/>
        </w:rPr>
        <w:t>главных администраторов</w:t>
      </w:r>
      <w:r w:rsidRPr="000A3DF2">
        <w:rPr>
          <w:rFonts w:ascii="Times New Roman" w:hAnsi="Times New Roman" w:cs="Times New Roman"/>
        </w:rPr>
        <w:t xml:space="preserve"> и равном числе </w:t>
      </w:r>
      <w:r>
        <w:rPr>
          <w:rFonts w:ascii="Times New Roman" w:hAnsi="Times New Roman" w:cs="Times New Roman"/>
        </w:rPr>
        <w:t xml:space="preserve">применимых </w:t>
      </w:r>
      <w:r w:rsidRPr="000A3DF2">
        <w:rPr>
          <w:rFonts w:ascii="Times New Roman" w:hAnsi="Times New Roman" w:cs="Times New Roman"/>
        </w:rPr>
        <w:t>показателей</w:t>
      </w:r>
      <w:r>
        <w:rPr>
          <w:rFonts w:ascii="Times New Roman" w:hAnsi="Times New Roman" w:cs="Times New Roman"/>
        </w:rPr>
        <w:t>,</w:t>
      </w:r>
      <w:r w:rsidRPr="000A3D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главным администраторам</w:t>
      </w:r>
      <w:r w:rsidRPr="000A3DF2">
        <w:rPr>
          <w:rFonts w:ascii="Times New Roman" w:hAnsi="Times New Roman" w:cs="Times New Roman"/>
        </w:rPr>
        <w:t xml:space="preserve"> присваивается равная позиция в </w:t>
      </w:r>
      <w:r>
        <w:rPr>
          <w:rFonts w:ascii="Times New Roman" w:hAnsi="Times New Roman" w:cs="Times New Roman"/>
        </w:rPr>
        <w:t>р</w:t>
      </w:r>
      <w:r w:rsidRPr="000A3DF2">
        <w:rPr>
          <w:rFonts w:ascii="Times New Roman" w:hAnsi="Times New Roman" w:cs="Times New Roman"/>
        </w:rPr>
        <w:t>ейтинге.</w:t>
      </w:r>
    </w:p>
    <w:p w:rsidR="00D83718" w:rsidRDefault="00D83718" w:rsidP="00D83718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D83718" w:rsidRPr="0063769C" w:rsidRDefault="00D83718" w:rsidP="00D837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 w:rsidRPr="0063769C">
        <w:rPr>
          <w:rFonts w:ascii="Times New Roman" w:hAnsi="Times New Roman" w:cs="Times New Roman"/>
          <w:b/>
        </w:rPr>
        <w:t xml:space="preserve">Правила формирования и представления отчета о результатах </w:t>
      </w:r>
      <w:r w:rsidRPr="0063769C">
        <w:rPr>
          <w:rFonts w:ascii="Times New Roman" w:hAnsi="Times New Roman" w:cs="Times New Roman"/>
          <w:b/>
        </w:rPr>
        <w:lastRenderedPageBreak/>
        <w:t>мониторинга качества финансового менеджмента</w:t>
      </w:r>
    </w:p>
    <w:p w:rsidR="00D83718" w:rsidRDefault="00D83718" w:rsidP="00D83718">
      <w:pPr>
        <w:pStyle w:val="ConsPlusNormal"/>
        <w:ind w:left="432"/>
        <w:outlineLvl w:val="1"/>
        <w:rPr>
          <w:rFonts w:ascii="Times New Roman" w:hAnsi="Times New Roman" w:cs="Times New Roman"/>
        </w:rPr>
      </w:pPr>
    </w:p>
    <w:p w:rsidR="00D83718" w:rsidRDefault="00D83718" w:rsidP="00D83718">
      <w:pPr>
        <w:pStyle w:val="ConsPlusNormal"/>
        <w:numPr>
          <w:ilvl w:val="1"/>
          <w:numId w:val="14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54E3A">
        <w:rPr>
          <w:rFonts w:ascii="Times New Roman" w:hAnsi="Times New Roman" w:cs="Times New Roman"/>
        </w:rPr>
        <w:t xml:space="preserve">На основании </w:t>
      </w:r>
      <w:proofErr w:type="gramStart"/>
      <w:r w:rsidRPr="00454E3A">
        <w:rPr>
          <w:rFonts w:ascii="Times New Roman" w:hAnsi="Times New Roman" w:cs="Times New Roman"/>
        </w:rPr>
        <w:t>расчетов показателей качества финансового менеджмента главных администраторов</w:t>
      </w:r>
      <w:proofErr w:type="gramEnd"/>
      <w:r w:rsidRPr="00454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Финансовое управление</w:t>
      </w:r>
      <w:r w:rsidRPr="00454E3A">
        <w:rPr>
          <w:rFonts w:ascii="Times New Roman" w:hAnsi="Times New Roman" w:cs="Times New Roman"/>
        </w:rPr>
        <w:t xml:space="preserve"> в течение 10 рабочих дней со дня окончания проведения мониторинга качества финансового менеджмента</w:t>
      </w:r>
      <w:r>
        <w:rPr>
          <w:rFonts w:ascii="Times New Roman" w:hAnsi="Times New Roman" w:cs="Times New Roman"/>
        </w:rPr>
        <w:t>:</w:t>
      </w:r>
      <w:r w:rsidRPr="00454E3A">
        <w:rPr>
          <w:rFonts w:ascii="Times New Roman" w:hAnsi="Times New Roman" w:cs="Times New Roman"/>
        </w:rPr>
        <w:t xml:space="preserve"> </w:t>
      </w:r>
    </w:p>
    <w:p w:rsidR="00D83718" w:rsidRPr="00F8484F" w:rsidRDefault="00D83718" w:rsidP="00D83718">
      <w:pPr>
        <w:pStyle w:val="ConsPlusNormal"/>
        <w:tabs>
          <w:tab w:val="left" w:pos="1276"/>
        </w:tabs>
        <w:adjustRightInd w:val="0"/>
        <w:ind w:firstLine="709"/>
        <w:jc w:val="both"/>
        <w:rPr>
          <w:rFonts w:ascii="Times New Roman" w:hAnsi="Times New Roman" w:cs="Times New Roman"/>
        </w:rPr>
      </w:pPr>
      <w:r w:rsidRPr="00454E3A">
        <w:rPr>
          <w:rFonts w:ascii="Times New Roman" w:hAnsi="Times New Roman" w:cs="Times New Roman"/>
        </w:rPr>
        <w:t>составляет</w:t>
      </w:r>
      <w:r w:rsidRPr="00F848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454E3A">
        <w:rPr>
          <w:rFonts w:ascii="Times New Roman" w:hAnsi="Times New Roman" w:cs="Times New Roman"/>
        </w:rPr>
        <w:t xml:space="preserve">направляет отчет о результатах мониторинга качества финансового менеджмента </w:t>
      </w:r>
      <w:r w:rsidRPr="00F8484F">
        <w:rPr>
          <w:rFonts w:ascii="Times New Roman" w:hAnsi="Times New Roman" w:cs="Times New Roman"/>
        </w:rPr>
        <w:t xml:space="preserve">Главе </w:t>
      </w:r>
      <w:r>
        <w:rPr>
          <w:rFonts w:ascii="Times New Roman" w:hAnsi="Times New Roman" w:cs="Times New Roman"/>
        </w:rPr>
        <w:t xml:space="preserve">Северо-Енисейского </w:t>
      </w:r>
      <w:r w:rsidRPr="00F8484F">
        <w:rPr>
          <w:rFonts w:ascii="Times New Roman" w:hAnsi="Times New Roman" w:cs="Times New Roman"/>
        </w:rPr>
        <w:t>района;</w:t>
      </w:r>
    </w:p>
    <w:p w:rsidR="00D83718" w:rsidRPr="00F8484F" w:rsidRDefault="00D83718" w:rsidP="00D83718">
      <w:pPr>
        <w:pStyle w:val="ConsPlusNormal"/>
        <w:tabs>
          <w:tab w:val="left" w:pos="1276"/>
        </w:tabs>
        <w:adjustRightInd w:val="0"/>
        <w:ind w:firstLine="709"/>
        <w:jc w:val="both"/>
        <w:rPr>
          <w:rFonts w:ascii="Times New Roman" w:hAnsi="Times New Roman" w:cs="Times New Roman"/>
        </w:rPr>
      </w:pPr>
      <w:r w:rsidRPr="00F8484F">
        <w:rPr>
          <w:rFonts w:ascii="Times New Roman" w:hAnsi="Times New Roman" w:cs="Times New Roman"/>
        </w:rPr>
        <w:t xml:space="preserve">составляет рейтинг главных администраторов и обеспечивает </w:t>
      </w:r>
      <w:r w:rsidRPr="00F8484F">
        <w:rPr>
          <w:rFonts w:ascii="Times New Roman" w:hAnsi="Times New Roman" w:cs="Times New Roman"/>
        </w:rPr>
        <w:br/>
        <w:t>его размещение совместно с отчетом о результатах мониторинга качества финансового менеджмента</w:t>
      </w:r>
      <w:r>
        <w:rPr>
          <w:rFonts w:ascii="Times New Roman" w:hAnsi="Times New Roman" w:cs="Times New Roman"/>
        </w:rPr>
        <w:t xml:space="preserve"> </w:t>
      </w:r>
      <w:r w:rsidRPr="00F8484F">
        <w:rPr>
          <w:rFonts w:ascii="Times New Roman" w:hAnsi="Times New Roman" w:cs="Times New Roman"/>
        </w:rPr>
        <w:t>на официальном сайте Северо-Енисейского района</w:t>
      </w:r>
      <w:r>
        <w:rPr>
          <w:rFonts w:ascii="Times New Roman" w:hAnsi="Times New Roman" w:cs="Times New Roman"/>
        </w:rPr>
        <w:t xml:space="preserve"> </w:t>
      </w:r>
      <w:r w:rsidRPr="00726E00">
        <w:rPr>
          <w:rFonts w:ascii="Times New Roman" w:hAnsi="Times New Roman" w:cs="Times New Roman"/>
        </w:rPr>
        <w:t xml:space="preserve">в информационно-коммуникационной сети «Интернет» </w:t>
      </w:r>
      <w:hyperlink r:id="rId7" w:history="1">
        <w:r w:rsidRPr="00726E00">
          <w:rPr>
            <w:rStyle w:val="aa"/>
            <w:rFonts w:ascii="Times New Roman" w:hAnsi="Times New Roman" w:cs="Times New Roman"/>
          </w:rPr>
          <w:t>www.admse.ru</w:t>
        </w:r>
      </w:hyperlink>
      <w:r>
        <w:rPr>
          <w:rFonts w:ascii="Times New Roman" w:hAnsi="Times New Roman" w:cs="Times New Roman"/>
        </w:rPr>
        <w:t>.</w:t>
      </w:r>
    </w:p>
    <w:p w:rsidR="00D83718" w:rsidRPr="00983F6A" w:rsidRDefault="00D83718" w:rsidP="00983F6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F6A">
        <w:rPr>
          <w:rFonts w:ascii="Times New Roman" w:eastAsia="Calibri" w:hAnsi="Times New Roman" w:cs="Times New Roman"/>
          <w:sz w:val="28"/>
          <w:szCs w:val="28"/>
          <w:lang w:eastAsia="ru-RU"/>
        </w:rPr>
        <w:t>Рейтинг главных администраторов составляется Финансовым управлением по двум группам:</w:t>
      </w:r>
    </w:p>
    <w:p w:rsidR="00D83718" w:rsidRPr="00983F6A" w:rsidRDefault="00D83718" w:rsidP="00983F6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F6A">
        <w:rPr>
          <w:rFonts w:ascii="Times New Roman" w:eastAsia="Calibri" w:hAnsi="Times New Roman" w:cs="Times New Roman"/>
          <w:sz w:val="28"/>
          <w:szCs w:val="28"/>
          <w:lang w:eastAsia="ru-RU"/>
        </w:rPr>
        <w:t>1 группа - Главные администраторы, имеющие подведомственные учреждения;</w:t>
      </w:r>
    </w:p>
    <w:p w:rsidR="00D83718" w:rsidRPr="004A56DF" w:rsidRDefault="00D83718" w:rsidP="00983F6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983F6A">
        <w:rPr>
          <w:rFonts w:ascii="Times New Roman" w:eastAsia="Calibri" w:hAnsi="Times New Roman" w:cs="Times New Roman"/>
          <w:sz w:val="28"/>
          <w:szCs w:val="28"/>
          <w:lang w:eastAsia="ru-RU"/>
        </w:rPr>
        <w:t>2 группа - Главные администраторы, не имеющие подведомственных учреждений</w:t>
      </w:r>
      <w:r w:rsidRPr="004A56DF">
        <w:rPr>
          <w:rFonts w:ascii="Times New Roman" w:eastAsia="Times New Roman" w:hAnsi="Times New Roman" w:cs="Times New Roman"/>
          <w:lang w:eastAsia="ru-RU"/>
        </w:rPr>
        <w:t>.</w:t>
      </w:r>
    </w:p>
    <w:p w:rsidR="00D83718" w:rsidRPr="00D958D7" w:rsidRDefault="00D83718" w:rsidP="00D83718">
      <w:pPr>
        <w:pStyle w:val="ConsPlusNormal"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</w:rPr>
      </w:pPr>
      <w:r w:rsidRPr="00D958D7">
        <w:rPr>
          <w:rFonts w:ascii="Times New Roman" w:hAnsi="Times New Roman" w:cs="Times New Roman"/>
        </w:rPr>
        <w:t>Отчет о результатах мониторинга качества финансового менеджмента должен содержать следующие сведения:</w:t>
      </w:r>
    </w:p>
    <w:p w:rsidR="00D83718" w:rsidRPr="00D958D7" w:rsidRDefault="00D83718" w:rsidP="00D837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D958D7">
        <w:rPr>
          <w:rFonts w:ascii="Times New Roman" w:hAnsi="Times New Roman" w:cs="Times New Roman"/>
        </w:rPr>
        <w:t>суммарную оценку качества финансового менеджмента главного администратора и оценки всех показателей, используемых для ее расчета;</w:t>
      </w:r>
    </w:p>
    <w:p w:rsidR="00D83718" w:rsidRPr="00D958D7" w:rsidRDefault="00D83718" w:rsidP="00D837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D958D7">
        <w:rPr>
          <w:rFonts w:ascii="Times New Roman" w:hAnsi="Times New Roman" w:cs="Times New Roman"/>
        </w:rPr>
        <w:t>суммарную оценку качества финансового менеджмента, полученную главным администратором, и максимально возможную оценку, которую может получить главный администратор за мониторинг качества финансового менеджмента.</w:t>
      </w:r>
    </w:p>
    <w:p w:rsidR="00D83718" w:rsidRDefault="00D83718" w:rsidP="00D83718">
      <w:pPr>
        <w:pStyle w:val="ConsPlusNormal"/>
        <w:ind w:left="432"/>
        <w:outlineLvl w:val="1"/>
        <w:rPr>
          <w:rFonts w:ascii="Times New Roman" w:hAnsi="Times New Roman" w:cs="Times New Roman"/>
        </w:rPr>
      </w:pPr>
    </w:p>
    <w:p w:rsidR="00D83718" w:rsidRDefault="00D83718" w:rsidP="00D83718">
      <w:pPr>
        <w:pStyle w:val="ConsPlusNormal"/>
        <w:ind w:left="432"/>
        <w:outlineLvl w:val="1"/>
        <w:rPr>
          <w:rFonts w:ascii="Times New Roman" w:hAnsi="Times New Roman" w:cs="Times New Roman"/>
        </w:rPr>
      </w:pPr>
    </w:p>
    <w:p w:rsidR="00D83718" w:rsidRDefault="00D83718" w:rsidP="00D83718">
      <w:pPr>
        <w:pStyle w:val="ConsPlusNormal"/>
        <w:spacing w:before="280"/>
        <w:jc w:val="both"/>
        <w:rPr>
          <w:rFonts w:ascii="Times New Roman" w:hAnsi="Times New Roman" w:cs="Times New Roman"/>
        </w:rPr>
        <w:sectPr w:rsidR="00D83718" w:rsidSect="003C2069">
          <w:footnotePr>
            <w:numFmt w:val="chicago"/>
          </w:footnotePr>
          <w:pgSz w:w="11906" w:h="16838"/>
          <w:pgMar w:top="1135" w:right="707" w:bottom="1134" w:left="1418" w:header="709" w:footer="709" w:gutter="0"/>
          <w:cols w:space="708"/>
          <w:titlePg/>
          <w:docGrid w:linePitch="381"/>
        </w:sectPr>
      </w:pPr>
    </w:p>
    <w:p w:rsidR="00D83718" w:rsidRPr="003662A1" w:rsidRDefault="00D83718" w:rsidP="00D83718">
      <w:pPr>
        <w:pStyle w:val="ConsPlusNormal"/>
        <w:ind w:left="9520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08"/>
      <w:bookmarkEnd w:id="2"/>
      <w:r w:rsidRPr="003662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83718" w:rsidRPr="003662A1" w:rsidRDefault="00D83718" w:rsidP="00D83718">
      <w:pPr>
        <w:pStyle w:val="ConsPlusNormal"/>
        <w:ind w:left="9520"/>
        <w:rPr>
          <w:rFonts w:ascii="Times New Roman" w:hAnsi="Times New Roman" w:cs="Times New Roman"/>
          <w:sz w:val="24"/>
          <w:szCs w:val="24"/>
        </w:rPr>
      </w:pPr>
      <w:r w:rsidRPr="003662A1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01294C">
        <w:rPr>
          <w:rFonts w:ascii="Times New Roman" w:hAnsi="Times New Roman" w:cs="Times New Roman"/>
          <w:sz w:val="24"/>
          <w:szCs w:val="24"/>
        </w:rPr>
        <w:t xml:space="preserve"> Финансовым управлением администрации Северо-Енисейского района</w:t>
      </w:r>
      <w:r w:rsidRPr="003662A1">
        <w:rPr>
          <w:rFonts w:ascii="Times New Roman" w:hAnsi="Times New Roman" w:cs="Times New Roman"/>
          <w:sz w:val="24"/>
          <w:szCs w:val="24"/>
        </w:rPr>
        <w:t xml:space="preserve"> мониторинга качества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>, утвержденному п</w:t>
      </w:r>
      <w:r w:rsidR="0001294C">
        <w:rPr>
          <w:rFonts w:ascii="Times New Roman" w:hAnsi="Times New Roman" w:cs="Times New Roman"/>
          <w:sz w:val="24"/>
          <w:szCs w:val="24"/>
        </w:rPr>
        <w:t xml:space="preserve">риказом Финансового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Северо-Енисейского района </w:t>
      </w:r>
      <w:r w:rsidRPr="004757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94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94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1294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75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77D">
        <w:rPr>
          <w:rFonts w:ascii="Times New Roman" w:hAnsi="Times New Roman" w:cs="Times New Roman"/>
          <w:sz w:val="24"/>
          <w:szCs w:val="24"/>
        </w:rPr>
        <w:t>№</w:t>
      </w:r>
      <w:r w:rsidR="0001294C">
        <w:rPr>
          <w:rFonts w:ascii="Times New Roman" w:hAnsi="Times New Roman" w:cs="Times New Roman"/>
          <w:sz w:val="24"/>
          <w:szCs w:val="24"/>
        </w:rPr>
        <w:t xml:space="preserve"> _____</w:t>
      </w:r>
      <w:r w:rsidR="007A67FD">
        <w:rPr>
          <w:rFonts w:ascii="Times New Roman" w:hAnsi="Times New Roman" w:cs="Times New Roman"/>
          <w:sz w:val="24"/>
          <w:szCs w:val="24"/>
        </w:rPr>
        <w:t>-</w:t>
      </w:r>
      <w:r w:rsidRPr="0047577D">
        <w:rPr>
          <w:rFonts w:ascii="Times New Roman" w:hAnsi="Times New Roman" w:cs="Times New Roman"/>
          <w:sz w:val="24"/>
          <w:szCs w:val="24"/>
        </w:rPr>
        <w:t xml:space="preserve"> </w:t>
      </w:r>
      <w:r w:rsidR="0001294C">
        <w:rPr>
          <w:rFonts w:ascii="Times New Roman" w:hAnsi="Times New Roman" w:cs="Times New Roman"/>
          <w:sz w:val="24"/>
          <w:szCs w:val="24"/>
        </w:rPr>
        <w:t>ОД</w:t>
      </w:r>
      <w:r w:rsidRPr="00366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718" w:rsidRDefault="00D83718" w:rsidP="00D83718">
      <w:pPr>
        <w:pStyle w:val="ConsPlusTitle"/>
        <w:jc w:val="center"/>
        <w:rPr>
          <w:rFonts w:ascii="Times New Roman" w:hAnsi="Times New Roman" w:cs="Times New Roman"/>
        </w:rPr>
      </w:pPr>
    </w:p>
    <w:p w:rsidR="00242D4E" w:rsidRDefault="00D83718" w:rsidP="00D83718">
      <w:pPr>
        <w:pStyle w:val="ConsPlusTitle"/>
        <w:jc w:val="center"/>
        <w:rPr>
          <w:rFonts w:ascii="Times New Roman" w:hAnsi="Times New Roman" w:cs="Times New Roman"/>
        </w:rPr>
      </w:pPr>
      <w:r w:rsidRPr="00C14B46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показателей качества финансового менеджмента </w:t>
      </w:r>
      <w:r w:rsidRPr="00C14B46">
        <w:rPr>
          <w:rFonts w:ascii="Times New Roman" w:hAnsi="Times New Roman" w:cs="Times New Roman"/>
        </w:rPr>
        <w:t>главных распорядителей средств бюджета</w:t>
      </w:r>
      <w:proofErr w:type="gramEnd"/>
      <w:r>
        <w:rPr>
          <w:rFonts w:ascii="Times New Roman" w:hAnsi="Times New Roman" w:cs="Times New Roman"/>
        </w:rPr>
        <w:t xml:space="preserve"> Северо-Енисейского района</w:t>
      </w:r>
      <w:r w:rsidRPr="00C14B46">
        <w:rPr>
          <w:rFonts w:ascii="Times New Roman" w:hAnsi="Times New Roman" w:cs="Times New Roman"/>
        </w:rPr>
        <w:t>, главных администраторов доходов бюджета</w:t>
      </w:r>
      <w:r w:rsidRPr="00F70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Северо-Енисейского района</w:t>
      </w:r>
      <w:r w:rsidRPr="00C14B46">
        <w:rPr>
          <w:rFonts w:ascii="Times New Roman" w:hAnsi="Times New Roman" w:cs="Times New Roman"/>
        </w:rPr>
        <w:t>, главных администраторов источников финансирования дефицита бюджета</w:t>
      </w:r>
      <w:r w:rsidRPr="00F70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Северо-Енисейского района</w:t>
      </w:r>
    </w:p>
    <w:p w:rsidR="00D83718" w:rsidRDefault="00D83718" w:rsidP="00D8371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14B46">
        <w:rPr>
          <w:rFonts w:ascii="Times New Roman" w:hAnsi="Times New Roman" w:cs="Times New Roman"/>
          <w:b w:val="0"/>
          <w:bCs w:val="0"/>
        </w:rPr>
        <w:t>(далее – главные администраторы)</w:t>
      </w:r>
    </w:p>
    <w:p w:rsidR="00D83718" w:rsidRDefault="00D83718" w:rsidP="00D83718">
      <w:pPr>
        <w:pStyle w:val="ConsPlusNormal"/>
        <w:ind w:left="432"/>
        <w:jc w:val="both"/>
        <w:rPr>
          <w:rFonts w:ascii="Times New Roman" w:hAnsi="Times New Roman" w:cs="Times New Roman"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3921"/>
        <w:gridCol w:w="47"/>
        <w:gridCol w:w="4397"/>
        <w:gridCol w:w="36"/>
        <w:gridCol w:w="1381"/>
        <w:gridCol w:w="19"/>
        <w:gridCol w:w="1541"/>
        <w:gridCol w:w="2659"/>
        <w:gridCol w:w="43"/>
        <w:gridCol w:w="57"/>
      </w:tblGrid>
      <w:tr w:rsidR="00D83718" w:rsidRPr="004504A8" w:rsidTr="007B50C5">
        <w:trPr>
          <w:gridAfter w:val="2"/>
          <w:wAfter w:w="100" w:type="dxa"/>
        </w:trPr>
        <w:tc>
          <w:tcPr>
            <w:tcW w:w="667" w:type="dxa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gridSpan w:val="2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качества финансового менеджмента</w:t>
            </w:r>
          </w:p>
        </w:tc>
        <w:tc>
          <w:tcPr>
            <w:tcW w:w="4397" w:type="dxa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значения показателя (Р)</w:t>
            </w:r>
          </w:p>
        </w:tc>
        <w:tc>
          <w:tcPr>
            <w:tcW w:w="1417" w:type="dxa"/>
            <w:gridSpan w:val="2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gridSpan w:val="2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показателю (балл)</w:t>
            </w:r>
          </w:p>
        </w:tc>
        <w:tc>
          <w:tcPr>
            <w:tcW w:w="2659" w:type="dxa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D83718" w:rsidRPr="004504A8" w:rsidTr="007B50C5">
        <w:trPr>
          <w:gridAfter w:val="2"/>
          <w:wAfter w:w="100" w:type="dxa"/>
          <w:trHeight w:val="347"/>
        </w:trPr>
        <w:tc>
          <w:tcPr>
            <w:tcW w:w="667" w:type="dxa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2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Align w:val="center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718" w:rsidRPr="004504A8" w:rsidTr="007B50C5">
        <w:trPr>
          <w:gridAfter w:val="2"/>
          <w:wAfter w:w="100" w:type="dxa"/>
        </w:trPr>
        <w:tc>
          <w:tcPr>
            <w:tcW w:w="14668" w:type="dxa"/>
            <w:gridSpan w:val="9"/>
          </w:tcPr>
          <w:p w:rsidR="00D83718" w:rsidRPr="00E23862" w:rsidRDefault="00D83718" w:rsidP="007B50C5">
            <w:pPr>
              <w:pStyle w:val="ConsPlusNormal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качества планирования расходов бюджета Северо-Енисейского района</w:t>
            </w:r>
          </w:p>
        </w:tc>
      </w:tr>
      <w:tr w:rsidR="00D83718" w:rsidRPr="00E23862" w:rsidTr="007B50C5">
        <w:trPr>
          <w:gridAfter w:val="2"/>
          <w:wAfter w:w="100" w:type="dxa"/>
          <w:trHeight w:val="706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C017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. Своевременность представления уточненного фрагмента реестра расходных обязательств  (далее – РРО) главным администратором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 =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Kр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(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+ 1),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дней отклонения фактической даты представления уточненного фрагмента РРО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срока, составляющего 10 рабочих дней со дня утверждения решения о бюджете Северо-Енисейского района за отчетный финансовый год и плановый период (далее – решение о бюджете за отчетный финансовый год) и (или) решения о внесении изменений в решение о бюджете за отчетный финансовый год;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решений о внесении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изменений в решение о бюджете за отчетный финансовый год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C017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ориентиром является представление уточненного фрагмента РРО в срок, не превышающий 10 рабочих дней со дня утверждения решения о бюджете за отчетный финансовый год и (или) решения о внесении изменений в решение о бюджете за отчетный финансовый год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 &lt; 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&lt;= 2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 &lt; 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  <w:trHeight w:val="3658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917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</w:t>
            </w:r>
            <w:r w:rsidR="0091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муниципальных правовых актов, договоров и соглашений, формирующих расходные обязательства Северо-Енисейского района</w:t>
            </w:r>
          </w:p>
        </w:tc>
        <w:tc>
          <w:tcPr>
            <w:tcW w:w="4397" w:type="dxa"/>
          </w:tcPr>
          <w:p w:rsidR="00D83718" w:rsidRPr="00E23862" w:rsidRDefault="00D83718" w:rsidP="00917B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бюджетных ассигнований в решении о бюджете за отчетный финансовый год (решении о внесении изменений в решение о бюджете за отчетный финансовый год), не обеспеченных муниципальными правовыми актами, договорами и соглашениями, устанавливающими соответствующие расходные обязательства Северо-Енисейского района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 w:val="restart"/>
          </w:tcPr>
          <w:p w:rsidR="00D83718" w:rsidRPr="00E23862" w:rsidRDefault="00D83718" w:rsidP="00917B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ориентиром является наличие принятых муниципальных правовых актов, договоров и соглашений Северо-Енисейского района, формирующих расходные обязательства Северо-Енисейского района.</w:t>
            </w:r>
          </w:p>
          <w:p w:rsidR="00D83718" w:rsidRPr="00E23862" w:rsidRDefault="00D83718" w:rsidP="00917B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 расценивается наличие  бюджетных ассигнований в решении о бюджете за отчетный финансовый год (в решении о внесении изменений в решение о бюджете за отчетный финансовый год),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обеспеченных муниципальными правовыми актами, договорами и соглашениями Северо-Енисейского района, устанавливающими соответствующие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расходные обязательства Северо-Енисейского района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917B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бюджетных ассигнований в решении о бюджете за отчетный финансовый год (решении о внесении изменений в решение о бюджете за отчетный финансовый год), не обеспеченных муниципальными правовыми актами, договорами и соглашениями, устанавливающими соответствующие расходные обязательства Северо-Енисейского района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7F443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Р3. Качество кассового планирования расходов бюджета Северо-Енисейского района главными администраторами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Р3 = Ку /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100% 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2A36B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Ку – количество уведомлений главного администратора</w:t>
            </w:r>
            <w:r w:rsidR="002A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изменении кассового</w:t>
            </w:r>
            <w:r w:rsidR="002A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="002A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расходам </w:t>
            </w:r>
          </w:p>
          <w:p w:rsidR="00D83718" w:rsidRPr="00E23862" w:rsidRDefault="00D83718" w:rsidP="002A36B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количество уведомлений об изменении кассового плана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расходам всех главных администраторов за отчетный финансовый год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7F443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отражает долю уведомлений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изменении кассового плана главного администратора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отчетный финансовый год к общему числу уведомлений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изменении кассового плана всех главных администраторов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отчетный финансовый год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83718" w:rsidRPr="00E23862" w:rsidRDefault="00D83718" w:rsidP="00F235C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Большое количество уведомлений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изменении кассового плана по расходам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свидетельствует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низком качестве работы главного администратора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планировании расходов бюджета Северо-Енисейского района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 &lt; = Р3 &lt;= 2%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 &lt; Р3 &lt;= 3%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 &lt; Р3 &lt;= 4%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 &lt; Р3 &lt;= 8%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Р3 &gt; 8%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1"/>
          <w:wAfter w:w="57" w:type="dxa"/>
        </w:trPr>
        <w:tc>
          <w:tcPr>
            <w:tcW w:w="14711" w:type="dxa"/>
            <w:gridSpan w:val="10"/>
          </w:tcPr>
          <w:p w:rsidR="00D83718" w:rsidRPr="00B35F88" w:rsidRDefault="00D83718" w:rsidP="007B50C5">
            <w:pPr>
              <w:pStyle w:val="ConsPlusNormal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качества управления доходами бюджета Северо-Енисейского района 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3177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P4. Исполнение прогноза поступления доходов бюджета Северо-Енисейского района (за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исключением безвозмездных поступлений)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итогам отчетного финансового года по главному администратору доходов бюджета Северо-Енисейского района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P4 =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Дфакт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Дплан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3177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Дфакт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фактическое поступление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доходов бюджета Северо-Енисейского района по главному администратору доходов бюджета Северо-Енисейского района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отчетный финансовый год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(за исключением безвозмездных поступлений);</w:t>
            </w:r>
          </w:p>
          <w:p w:rsidR="00D83718" w:rsidRPr="00E23862" w:rsidRDefault="00D83718" w:rsidP="003177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Дплан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прогноз доходов бюджета Северо-Енисейского района (за исключением безвозмездных поступлений) по главному администратору доходов бюджета Северо-Енисейского района, утвержденный решением о бюджете за отчетный финансовый год в последней редакции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3177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отражает качество планирования главным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администратором поступления доходов. Негативно расценивается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недовыполнение прогноза поступлений доходов бюджета Северо-Енисейского района, так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значительное перевыполнение прогноза доходов бюджета Северо-Енисейского района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93% &lt;= P4 &lt;= 107%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80% &lt;= P4 &lt; 93% или </w:t>
            </w:r>
          </w:p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107% &lt; 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&lt;= 120%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P4 &lt; 80%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4&gt; 120%</w:t>
            </w:r>
          </w:p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68551D">
            <w:pPr>
              <w:pStyle w:val="ConsPlusNormal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P5. Объем невыясненных поступлений, зачисленных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бюджет Северо-Енисейского района и не уточненных главным администратором доходов бюджета Северо-Енисейского района и подведомственными ему учреждениями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состоянию на 31 декабря отчетного финансового года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P5 =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Онп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68551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Онп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объем невыясненных поступлений, зачисленных в бюджет Северо-Енисейского района и не уточненных главным администратором доходов бюджета Северо-Енисейского района и подведомственными ему учреждениями по состоянию на 31 декабря отчетного финансового года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68551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отражает качество администрирования доходов бюджета Северо-Енисейского района в отчетном финансовом году.</w:t>
            </w:r>
          </w:p>
          <w:p w:rsidR="00D83718" w:rsidRPr="00E23862" w:rsidRDefault="00D83718" w:rsidP="0068551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 расценивается отсутствие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уточненных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состоянию на 31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декабря отчетного финансового года невыясненных поступлений</w:t>
            </w:r>
          </w:p>
        </w:tc>
      </w:tr>
      <w:tr w:rsidR="00D83718" w:rsidRPr="00E23862" w:rsidTr="007B50C5">
        <w:trPr>
          <w:gridAfter w:val="2"/>
          <w:wAfter w:w="100" w:type="dxa"/>
          <w:trHeight w:val="624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Align w:val="center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  <w:trHeight w:val="421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P5 &lt; 1 тыс. рублей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P5 &gt; 1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790F37">
            <w:pPr>
              <w:pStyle w:val="ConsPlusNormal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.Взаимодействие с Государственной информационной системой о государственных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муниципальных платежах (далее – ГИС ГМП)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Fn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84237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сумма денежных средств, подлежащих уплате, указанная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загруженных извещениях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«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главному администратору – участнику ГИС ГМП (включая извещения, загруженные подведомственными учреждениями) за отчетный финансовый год;</w:t>
            </w:r>
          </w:p>
          <w:p w:rsidR="00D83718" w:rsidRPr="00E23862" w:rsidRDefault="00D83718" w:rsidP="0084237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сумма уплаченных денежных средств, указанная в загруженных извещениях о приеме к исполнению распоряжений в пользу «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главного администратора – участника ГИС ГМП (включая загруженные извещения о приеме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исполнению распоряжений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пользу подведомственных учреждений) за отчетный финансовый год, при этом в случае если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&lt;=0, Р6 присваивается значение «1»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84237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отражает исполнение главными администраторами доходов бюджета Северо-Енисейского района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обязанности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предоставлению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ГИС ГМП информации, необходимой для уплаты платежей в бюджет 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&gt;= 90%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80% &lt;= 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90%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50% &lt;= 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80%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50%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1"/>
          <w:wAfter w:w="57" w:type="dxa"/>
        </w:trPr>
        <w:tc>
          <w:tcPr>
            <w:tcW w:w="14711" w:type="dxa"/>
            <w:gridSpan w:val="10"/>
          </w:tcPr>
          <w:p w:rsidR="00D83718" w:rsidRPr="00D408B4" w:rsidRDefault="00D83718" w:rsidP="007B50C5">
            <w:pPr>
              <w:pStyle w:val="ConsPlusNormal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качества управления расходами бюджета Северо-Енисейского района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C41FDC">
            <w:pPr>
              <w:pStyle w:val="ConsPlusNormal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P7. Доля произведенных расходов главного администратора за счет средств бюджета Северо-Енисейского района (без учета межбюджетных трансфертов,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 целевое назначение)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P7 = </w:t>
            </w:r>
            <w:proofErr w:type="spellStart"/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кис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Pкоф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C41FD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кис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кассовые расходы главного администратора за счет средств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бюджета Северо-Енисейского района (без учета межбюджетных трансфертов, имеющих целевое назначение)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отчетном финансовом году;</w:t>
            </w:r>
          </w:p>
          <w:p w:rsidR="00D83718" w:rsidRPr="00E23862" w:rsidRDefault="00D83718" w:rsidP="00C41FD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коф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объем финансирования главного администратора за счет средств бюджета Северо-Енисейского района (без учета межбюджетных трансфертов, имеющих целевое назначение)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отчетный финансовый год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C41FD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негативно оценивается низкое исполнение расходов бюджета Северо-Енисейского района главным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администратором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отчетном финансовом году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&gt;= 99%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95% &lt;= 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99%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90% &lt;= 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95%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85% &lt;= 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90%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80% &lt;= 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85%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80%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ED20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Р8. Оценка качества планирования бюджетных ассигнований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Р8 =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Оуточ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ED20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Оуточ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объем бюджетных ассигнований, перераспределенных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отчетный финансовый год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главных администраторов, имеющих более одного подведомственного учреждения) между подведомственными ему учреждениями без учета изменений, внесенных в связи с уточнением  бюджета Северо-Енисейского района;</w:t>
            </w:r>
          </w:p>
          <w:p w:rsidR="00D83718" w:rsidRPr="00E23862" w:rsidRDefault="00D83718" w:rsidP="00ED20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объем бюджетных ассигнований, доведенный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подведомственных учреждений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отчетном финансовом году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ED20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 оценивается значительный объем бюджетных ассигнований, перераспределенных между подведомственными главному администратору учреждениями.</w:t>
            </w:r>
          </w:p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Ориентиром является объем перераспределений бюджетных ассигнований между подведомственными главному администратору учреждениями в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размере 0,5 %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Р8 &lt;= 0,5%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0,5% &lt; Р8 &lt;= 5%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5% &lt; Р8 &lt;= 10%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10% &lt; Р8 &lt;= 15%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15% &lt; Р8 &lt;= 20%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Р8 &gt; 20%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  <w:trHeight w:val="1000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94489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P9. Соблюдение сроков представления главным администратором фрагмента РРО, уточненного с учетом фактического исполнения расходных обязательств Северо-Енисейского района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отчетном финансовом году</w:t>
            </w:r>
          </w:p>
        </w:tc>
        <w:tc>
          <w:tcPr>
            <w:tcW w:w="4397" w:type="dxa"/>
          </w:tcPr>
          <w:p w:rsidR="00D83718" w:rsidRPr="00E23862" w:rsidRDefault="00D83718" w:rsidP="00A37DF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 РРО представлен главным администратором до 1 марта текущего финансового года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 w:val="restart"/>
          </w:tcPr>
          <w:p w:rsidR="00D83718" w:rsidRPr="00E23862" w:rsidRDefault="00D83718" w:rsidP="0094489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соблюдение сроков представления главным администратором фрагмента РРО, уточненного с учетом фактического исполнения расходных обязательств Северо-Енисейского района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отчетном финансовом году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A37DF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 РРО представлен главным администратором после 1 марта текущего финансового года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1"/>
          <w:wAfter w:w="57" w:type="dxa"/>
        </w:trPr>
        <w:tc>
          <w:tcPr>
            <w:tcW w:w="14711" w:type="dxa"/>
            <w:gridSpan w:val="10"/>
          </w:tcPr>
          <w:p w:rsidR="00D83718" w:rsidRPr="00E23862" w:rsidRDefault="00D83718" w:rsidP="007B50C5">
            <w:pPr>
              <w:pStyle w:val="ConsPlusNormal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качества управления обязательствами 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A5093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P10. Наличие у главного администратора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подведомственных ему учреждений просроченной дебиторской задолженности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Р10 =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Дтн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A5093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Дтн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объем просроченной дебиторской задолженности главного администратора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подведомственных ему учреждений по расчетам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дебиторами по состоянию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первое число месяца, следующего за отчетным финансовым годом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A5093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ориентиром является отсутствие просроченной дебиторской задолженности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Р10 = 0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Р10 &gt; 0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F278E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P11. Наличие у главного администратора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подведомственных ему учреждений просроченной кредиторской задолженности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Р11 =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F278E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объем просроченной кредиторской задолженности главного администратора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подведомственных ему учреждений по расчетам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кредиторами по состоянию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первое число месяца, следующего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отчетным финансовым годом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F278E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ориентиром является отсутствие просроченной кредиторской задолженности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Р11 = 0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Р11 &gt; 0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1"/>
          <w:wAfter w:w="57" w:type="dxa"/>
          <w:trHeight w:val="456"/>
        </w:trPr>
        <w:tc>
          <w:tcPr>
            <w:tcW w:w="14711" w:type="dxa"/>
            <w:gridSpan w:val="10"/>
          </w:tcPr>
          <w:p w:rsidR="00D83718" w:rsidRPr="000B77A6" w:rsidRDefault="00D83718" w:rsidP="007B50C5">
            <w:pPr>
              <w:pStyle w:val="ConsPlusNormal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качества ведения учета и составления бюджетной отчетности</w:t>
            </w:r>
          </w:p>
        </w:tc>
      </w:tr>
      <w:tr w:rsidR="00D83718" w:rsidRPr="00E23862" w:rsidTr="007B50C5">
        <w:trPr>
          <w:gridAfter w:val="2"/>
          <w:wAfter w:w="100" w:type="dxa"/>
          <w:trHeight w:val="1315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281BE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Р12. Соблюдение сроков представления главным администратором годовой бюджетной отчетности</w:t>
            </w:r>
          </w:p>
        </w:tc>
        <w:tc>
          <w:tcPr>
            <w:tcW w:w="4397" w:type="dxa"/>
          </w:tcPr>
          <w:p w:rsidR="00D83718" w:rsidRPr="00E23862" w:rsidRDefault="00D83718" w:rsidP="00281BE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бюджетная отчетность представлена главным администратором в установленные сроки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 w:val="restart"/>
          </w:tcPr>
          <w:p w:rsidR="00D83718" w:rsidRPr="00E23862" w:rsidRDefault="00D83718" w:rsidP="00281BE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соблюдение сроков представления главным администратором годовой бюджетной отчетности, утвержденных приказом Финансового управления на отчетный финансовый год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281BE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бюджетная отчетность представлена главным администратором с нарушением установленных сроков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1"/>
          <w:wAfter w:w="57" w:type="dxa"/>
        </w:trPr>
        <w:tc>
          <w:tcPr>
            <w:tcW w:w="14711" w:type="dxa"/>
            <w:gridSpan w:val="10"/>
          </w:tcPr>
          <w:p w:rsidR="00D83718" w:rsidRPr="00E23862" w:rsidRDefault="00D83718" w:rsidP="007B50C5">
            <w:pPr>
              <w:pStyle w:val="ConsPlusNormal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качества организации и осуществления внутреннего финансового аудита и финансового менеджмента</w:t>
            </w:r>
          </w:p>
        </w:tc>
      </w:tr>
      <w:tr w:rsidR="00D83718" w:rsidRPr="00E23862" w:rsidTr="007B50C5">
        <w:trPr>
          <w:trHeight w:val="1610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F6787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Р13. 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качества финансового менеджмента в отношении подведомственных главным администраторам  получателей бюджетных средств, администраторов доходов бюджета Северо-Енисейского района, администраторов источников финансирования дефицита бюджета Северо-Енисейского района (далее – администраторы средств  бюджета Северо-Енисейского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района), наличие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публикация рейтинга результатов их деятельности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информационно-коммуникационной сети Интернет, и (или) наличие отчета о результатах проведенного мониторинга качества финансового менеджмента (далее – отчет) </w:t>
            </w:r>
            <w:proofErr w:type="gramEnd"/>
          </w:p>
        </w:tc>
        <w:tc>
          <w:tcPr>
            <w:tcW w:w="4397" w:type="dxa"/>
          </w:tcPr>
          <w:p w:rsidR="00D83718" w:rsidRPr="00E23862" w:rsidRDefault="00D83718" w:rsidP="00685B4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опубликованного рейтинга в информационно-коммуникационной сети Интернет подведомственных главному администратору администраторов средств бюджета Северо-Енисейского района и (или) наличие опубликованного отчета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gridSpan w:val="3"/>
            <w:vMerge w:val="restart"/>
          </w:tcPr>
          <w:p w:rsidR="00D83718" w:rsidRPr="00E23862" w:rsidRDefault="00D83718" w:rsidP="005641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ориентиром является проведение главным администратором мониторинга качества финансового менеджмента в отношении подведомственных администраторов средств бюджета Северо-Енисейского района, составление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публикация рейтинга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информационно-коммуникационной сети Интернет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(или) наличие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публикация отчета. </w:t>
            </w:r>
          </w:p>
          <w:p w:rsidR="00D83718" w:rsidRPr="00E23862" w:rsidRDefault="00D83718" w:rsidP="005641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администратора, имеющего одного подведомственного администратора средств  бюджета Северо-Енисейского района о проведении мониторинга качества финансового менеджмента отражает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отклонения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максимально возможного результата</w:t>
            </w: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46A2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рейтинга результатов деятельности подведомственных главному администратору администраторов средств бюджета Северо-Енисейского района и (или)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отчета, не опубликованного в информационно-коммуникационной сети Интернет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F6787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рейтинга результатов деятельности, подведомственных главному администратору  администраторов средств бюджета Северо-Енисейского района и (или) отсутствие отчета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CB53C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Р14. Доля контрольных мероприятий, проведенных органами внешнего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внутреннего муниципального финансового контроля в отчетном финансовом году, в ходе которых выявлены бюджетные нарушения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Р14 =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Кфн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Квкм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240AE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Кфн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мероприятий,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ходе которых выявлены бюджетные нарушения органами внешнего и внутреннего муниципального финансового контроля в отчетном финансовом году в отношении главного администратора;</w:t>
            </w:r>
          </w:p>
          <w:p w:rsidR="00D83718" w:rsidRPr="00E23862" w:rsidRDefault="00D83718" w:rsidP="00240AE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Квкм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контрольных мероприятий, проведенных органами внешнего и внутреннего муниципального финансового контроля  в отношении главного администратора в отчетном финансовом году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 w:val="restart"/>
          </w:tcPr>
          <w:p w:rsidR="00D83718" w:rsidRPr="00E23862" w:rsidRDefault="00D83718" w:rsidP="00CB53C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отражает степень соблюдения бюджетного законодательства и иных нормативных правовых актов, регулирующих бюджетные правоотношения в части исполнения бюджета Северо-Енисейского района.</w:t>
            </w:r>
          </w:p>
          <w:p w:rsidR="00D83718" w:rsidRPr="00E23862" w:rsidRDefault="00D83718" w:rsidP="00CB53C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Ориентиром является отсутствие бюджетных нарушений.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Р14 = 0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0% &lt; Р14 &lt;= 35%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35% &lt; Р14 &lt;=50%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Р14 &gt; 50%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91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 xml:space="preserve">Р15. Доля устраненных главным администратором нарушений и (или) недостатков, выявленных </w:t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проведении внутреннего финансового аудита </w:t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br/>
              <w:t>в отчетном финансовом году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 xml:space="preserve">Р15 </w:t>
            </w:r>
            <w:r w:rsidRPr="00E23862">
              <w:rPr>
                <w:sz w:val="24"/>
                <w:szCs w:val="24"/>
              </w:rPr>
              <w:t xml:space="preserve">= </w:t>
            </w:r>
            <w:proofErr w:type="gramStart"/>
            <w:r w:rsidRPr="00E23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Квф</w:t>
            </w:r>
            <w:proofErr w:type="spellEnd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2836F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устраненных главным администратором нарушений и (или) недостатков, выявленных при проведении внутреннего финансового аудита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отчетном финансовом году;</w:t>
            </w:r>
          </w:p>
          <w:p w:rsidR="00D83718" w:rsidRPr="00E23862" w:rsidRDefault="00D83718" w:rsidP="002836F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2836F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Квф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нарушений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(или) недостатков, выявленных главным администратором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проведении внутреннего финансового аудита 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 w:val="restart"/>
          </w:tcPr>
          <w:p w:rsidR="00D83718" w:rsidRPr="00E23862" w:rsidRDefault="00D83718" w:rsidP="0033366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данный показатель отражает полноту устранения главным администратором нарушений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(или) недостатков, выявленных в ходе осуществления внутреннего финансового аудита.</w:t>
            </w:r>
          </w:p>
          <w:p w:rsidR="00D83718" w:rsidRPr="00E23862" w:rsidRDefault="00D83718" w:rsidP="0033366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Ориентиром является устранение в полном объеме выявленных нарушений </w:t>
            </w:r>
          </w:p>
          <w:p w:rsidR="00D83718" w:rsidRPr="00E23862" w:rsidRDefault="00D83718" w:rsidP="0059621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(или) недостатков. Негативно оценивается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внутреннего финансового аудита главным администратором,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также наличие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устраненных нарушений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(или) недостатков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Р15 = 0, при условии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Квф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 или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Р15 = 100 %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P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 100%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80% &lt;= P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90%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 &lt;= P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Р15 &lt; 70%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Р15  = 0, при условии, что внутренний финансовый аудит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проводился в отчетном финансовом году 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14768" w:type="dxa"/>
            <w:gridSpan w:val="11"/>
          </w:tcPr>
          <w:p w:rsidR="00D83718" w:rsidRPr="007742A4" w:rsidRDefault="00D83718" w:rsidP="007B50C5">
            <w:pPr>
              <w:pStyle w:val="ConsPlusNormal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финансово-экономической деятельности подведомственных главному администратору учреждений</w:t>
            </w:r>
          </w:p>
        </w:tc>
      </w:tr>
      <w:tr w:rsidR="00D83718" w:rsidRPr="00E23862" w:rsidTr="007B50C5"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tabs>
                <w:tab w:val="left" w:pos="459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  <w:vMerge w:val="restart"/>
          </w:tcPr>
          <w:p w:rsidR="00D83718" w:rsidRPr="00E23862" w:rsidRDefault="00D83718" w:rsidP="00333660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Р16. Своевременность утверждения главным администратором муниципальных заданий на оказание муниципальных услуг </w:t>
            </w:r>
            <w:r w:rsidRPr="0033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(выполнение работ) подведомственным ему учреждениям на текущий финансовый год и плановый период в срок, установленный Порядком и условиями формирования и финансового обеспечения выполнения муниципального задания в отношении муниципальных учреждений Северо-Енисейского района, утвержденного постановлением администрации Северо-Енисейского района от 14.10.2015 № 624-п</w:t>
            </w:r>
          </w:p>
        </w:tc>
        <w:tc>
          <w:tcPr>
            <w:tcW w:w="4480" w:type="dxa"/>
            <w:gridSpan w:val="3"/>
          </w:tcPr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Р16 = </w:t>
            </w:r>
            <w:proofErr w:type="spellStart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Тгз</w:t>
            </w:r>
            <w:proofErr w:type="spellEnd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7B50C5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Тгз</w:t>
            </w:r>
            <w:proofErr w:type="spellEnd"/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дней отклонения фактической даты утверждения </w:t>
            </w:r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муниципальных заданий на оказание муниципальных услуг (выполнение работ), подведомственным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главному администратору</w:t>
            </w:r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учреждениям на текущий финансовый год и плановый период от срока, установленного Порядком и условиями формирования и финансового обеспечения выполнения муниципального задания в отношении муниципальных учреждений Северо-Енисейского района, утвержденного постановлением администрации Северо-Енисейского района от 14.10.2015 № 624-п</w:t>
            </w:r>
            <w:proofErr w:type="gramEnd"/>
          </w:p>
        </w:tc>
        <w:tc>
          <w:tcPr>
            <w:tcW w:w="1400" w:type="dxa"/>
            <w:gridSpan w:val="2"/>
            <w:vMerge w:val="restart"/>
          </w:tcPr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1541" w:type="dxa"/>
            <w:vMerge w:val="restart"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 w:val="restart"/>
          </w:tcPr>
          <w:p w:rsidR="00D83718" w:rsidRPr="00E23862" w:rsidRDefault="00D83718" w:rsidP="007B50C5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своевременность утверждения главным администратором муниципальных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на оказание муниципальных услуг (выполнение работ), подведомственным ему учреждениям на текущий финансовый год и плановый период</w:t>
            </w: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</w:tcPr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Р16 = 0</w:t>
            </w:r>
          </w:p>
        </w:tc>
        <w:tc>
          <w:tcPr>
            <w:tcW w:w="1400" w:type="dxa"/>
            <w:gridSpan w:val="2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</w:tcPr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0 &lt; Р16</w:t>
            </w:r>
          </w:p>
        </w:tc>
        <w:tc>
          <w:tcPr>
            <w:tcW w:w="1400" w:type="dxa"/>
            <w:gridSpan w:val="2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tabs>
                <w:tab w:val="left" w:pos="459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  <w:vMerge w:val="restart"/>
          </w:tcPr>
          <w:p w:rsidR="00D83718" w:rsidRPr="00E23862" w:rsidRDefault="00D83718" w:rsidP="00C44E24">
            <w:pPr>
              <w:pStyle w:val="ConsPlusNormal"/>
              <w:tabs>
                <w:tab w:val="left" w:pos="459"/>
              </w:tabs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Р17. Своевременность утверждения главным администратором планов финансово-хозяйственной деятельности подведомственных ему муниципальных бюджетных учреждений на текущий  финансовый год и плановый период в срок, установленный  Порядком составления и утверждения плана финансово-хозяйственной деятельности муниципальных учреждений Северо-Енисейского района, утвержденного постановлением администрации Северо-Енисейского района от 06.05.2011 </w:t>
            </w:r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215-п</w:t>
            </w:r>
          </w:p>
        </w:tc>
        <w:tc>
          <w:tcPr>
            <w:tcW w:w="4480" w:type="dxa"/>
            <w:gridSpan w:val="3"/>
          </w:tcPr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Р17 = </w:t>
            </w:r>
            <w:proofErr w:type="spellStart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Тфхд</w:t>
            </w:r>
            <w:proofErr w:type="spellEnd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7B50C5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Тфхд</w:t>
            </w:r>
            <w:proofErr w:type="spellEnd"/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</w:t>
            </w:r>
            <w:proofErr w:type="gramStart"/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дней отклонения фактической даты утверждения планов финансово-хозяйственной деятельности подведомственных</w:t>
            </w:r>
            <w:proofErr w:type="gramEnd"/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главному администратору учреждений на текущий финансовый год и плановый период от срока, установленного Порядком составления и утверждения плана финансово-хозяйственной деятельности муниципальных учреждений Северо-Енисейского района, утвержденного постановлением администрации Северо-Енисейского района от 06.05.2011 № 215-п</w:t>
            </w:r>
          </w:p>
        </w:tc>
        <w:tc>
          <w:tcPr>
            <w:tcW w:w="1400" w:type="dxa"/>
            <w:gridSpan w:val="2"/>
            <w:vMerge w:val="restart"/>
          </w:tcPr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541" w:type="dxa"/>
            <w:vMerge w:val="restart"/>
          </w:tcPr>
          <w:p w:rsidR="00D83718" w:rsidRPr="00E23862" w:rsidRDefault="00D83718" w:rsidP="007B50C5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 w:val="restart"/>
          </w:tcPr>
          <w:p w:rsidR="00D83718" w:rsidRPr="00E23862" w:rsidRDefault="00D83718" w:rsidP="00C44E24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</w:t>
            </w:r>
            <w:r w:rsidRPr="00E23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своевременность утверждения главным администратором планов финансово-хозяйственной деятельности подведомственных ему муниципальных бюджетных учреждений на текущий  финансовый год и плановый период</w:t>
            </w: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</w:tcPr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 xml:space="preserve">Р17= 0 </w:t>
            </w:r>
          </w:p>
        </w:tc>
        <w:tc>
          <w:tcPr>
            <w:tcW w:w="1400" w:type="dxa"/>
            <w:gridSpan w:val="2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</w:tcPr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0 &lt; Р17&lt;= 5</w:t>
            </w:r>
          </w:p>
        </w:tc>
        <w:tc>
          <w:tcPr>
            <w:tcW w:w="1400" w:type="dxa"/>
            <w:gridSpan w:val="2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</w:tcPr>
          <w:p w:rsidR="00D83718" w:rsidRPr="00E23862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5 &lt; Р17</w:t>
            </w:r>
          </w:p>
        </w:tc>
        <w:tc>
          <w:tcPr>
            <w:tcW w:w="1400" w:type="dxa"/>
            <w:gridSpan w:val="2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a6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trHeight w:val="1593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60531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Р18. 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полном объеме подведомственными главному администратору учреждениями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официальном сайте в информационно-коммуникационной сети Интернет www.bus.gov.ru (далее – официальный сайт) информации, предусмотренной </w:t>
            </w:r>
            <w:hyperlink r:id="rId8" w:history="1">
              <w:r w:rsidRPr="00E2386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разделами I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hyperlink r:id="rId9" w:history="1">
              <w:r w:rsidRPr="00E2386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E2386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VIII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приложения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 86н, по состоянию на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марта текущего года</w:t>
            </w:r>
          </w:p>
        </w:tc>
        <w:tc>
          <w:tcPr>
            <w:tcW w:w="4433" w:type="dxa"/>
            <w:gridSpan w:val="2"/>
          </w:tcPr>
          <w:p w:rsidR="00D83718" w:rsidRPr="00E23862" w:rsidRDefault="00D83718" w:rsidP="0060531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предусмотренная разделами I – VI, VIII приложения к Порядку предоставления информации государственным (муниципальным) учреждением, ее размещения на официальном сайте в информационно-коммуникационной сети Интернет и ведения указанного сайта, утвержденному приказом Министерства финансов Российской Федерации от 21.07.2011 № 86н, по состоянию на 15 марта текущего года размещена подведомственными главному администратору учреждениями на официальном сайте в полном объеме</w:t>
            </w:r>
            <w:proofErr w:type="gramEnd"/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gridSpan w:val="3"/>
            <w:vMerge w:val="restart"/>
          </w:tcPr>
          <w:p w:rsidR="00D83718" w:rsidRPr="00E23862" w:rsidRDefault="00D83718" w:rsidP="0060531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отражает уровень открытости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доступности информации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деятельности подведомственных главному администратору учреждений. </w:t>
            </w:r>
          </w:p>
          <w:p w:rsidR="00D83718" w:rsidRPr="00E23862" w:rsidRDefault="00D83718" w:rsidP="0060531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 оценивается размещение в полном объеме информации подведомственными главному администратору учреждениями</w:t>
            </w: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60531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предусмотренная </w:t>
            </w:r>
            <w:hyperlink r:id="rId11" w:history="1">
              <w:r w:rsidRPr="00E2386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разделами I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hyperlink r:id="rId12" w:history="1">
              <w:r w:rsidRPr="00E2386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E2386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VIII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приложения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Порядку предоставления информации государственным (муниципальным) учреждением,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 86н, по состоянию на 15 марта текущего года не размещена подведомственными главному администратору учреждениями на официальном сайте в полном объеме</w:t>
            </w:r>
            <w:proofErr w:type="gramEnd"/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A362E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Р19. </w:t>
            </w: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остатков средств субсидий на цели, не связанные с финансовым обеспечением выполнения муниципального задания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оказание муниципальных услуг (выполнение работ) (далее – иные цели)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субсидий на осуществление капитальных вложений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 на капитальные вложения), предоставляемых муниципальным бюджетным и автономным учреждениям, подведомственным главному администратору, к общему объему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ассигнований на предоставление субсидий на иные цели и субсидий на капитальные вложения</w:t>
            </w: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Р19 = Рост /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Рассиг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100%,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3E556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– сумма остатков средств субсидий на иные цели и субсидий на капитальные вложения, предоставляемых муниципальным бюджетным и автономным учреждениям, подведомственным главному администратору, по состоянию на 31 декабря отчетного финансового года;</w:t>
            </w:r>
          </w:p>
          <w:p w:rsidR="00D83718" w:rsidRPr="00E23862" w:rsidRDefault="00D83718" w:rsidP="003E556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Рассиг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общий объем бюджетных ассигнований на предоставление субсидий на иные цели и субсидий на капитальные вложения, предоставляемых муниципальным бюджетным и автономным учреждениям, подведомственным главному администратору, на отчетный финансовый год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 w:val="restart"/>
          </w:tcPr>
          <w:p w:rsidR="00D83718" w:rsidRPr="00E23862" w:rsidRDefault="00D83718" w:rsidP="003E556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отражает качество финансового планирования бюджетными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автономными учреждениями, подведомственными главному администратору.</w:t>
            </w:r>
          </w:p>
          <w:p w:rsidR="00D83718" w:rsidRPr="00E23862" w:rsidRDefault="00D83718" w:rsidP="003E556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Ориентиром является отсутствие неиспользованных субсидий на иные цели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субсидий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капитальные вложения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br/>
            </w: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Р19 = 0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 &lt; Р19 &lt;= 5%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5% &lt; Р19 &lt;= 10%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10% &lt; Р19 &lt;= 15%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15% &lt; Р19 &lt;= 20%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20% &lt; Р19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trHeight w:val="347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BB060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Р20. Оценка использования бюджетных средств подведомственными главному администратору учреждениями на выполнение муниципального задания</w:t>
            </w: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 xml:space="preserve">Р20 = </w:t>
            </w:r>
            <w:r w:rsidRPr="00E23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3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  <w:proofErr w:type="spellEnd"/>
            <w:r w:rsidRPr="00E23862">
              <w:rPr>
                <w:rFonts w:ascii="Times New Roman" w:hAnsi="Times New Roman" w:cs="Times New Roman"/>
                <w:sz w:val="24"/>
                <w:szCs w:val="24"/>
              </w:rPr>
              <w:t xml:space="preserve"> х 100% 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BB060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остаток денежных средств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конец отчетного финансового года на счетах подведомственных главному администратору учреждений на выполнение муниципального задания;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Vc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общий объем средств бюджета Северо-Енисейского района, выделенных подведомственным главному администратору учреждениям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выполнение муниципального задания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 w:val="restart"/>
          </w:tcPr>
          <w:p w:rsidR="00D83718" w:rsidRPr="00E23862" w:rsidRDefault="00D83718" w:rsidP="00BB060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отражает качество планирования расходов на выполнение муниципального задания главными администраторами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отношении подведомственных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учреждений.</w:t>
            </w:r>
          </w:p>
          <w:p w:rsidR="00D83718" w:rsidRPr="00E23862" w:rsidRDefault="00D83718" w:rsidP="004D31B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Ориентиром является отсутствие остатка денежных средств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выполнение муниципального задания на конец отчетного финансового года на счетах подведомственных главному администратору учреждений </w:t>
            </w:r>
          </w:p>
        </w:tc>
      </w:tr>
      <w:tr w:rsidR="00D83718" w:rsidRPr="00E23862" w:rsidTr="007B50C5">
        <w:trPr>
          <w:trHeight w:val="643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 &lt;= Р20 &lt;= 2,5%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trHeight w:val="591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2,5% &lt; Р20 &lt;= 5%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trHeight w:val="681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5% &lt; Р20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CA1EB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Р21. Доля отклонений фактических значений показателей муниципальных заданий на оказание услуг (выполнение работ)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отчетном финансовом году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плановых значений</w:t>
            </w: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Р21</w:t>
            </w:r>
            <w:r w:rsidRPr="00E238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E2386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9B6D76" wp14:editId="4BC3163E">
                  <wp:extent cx="1428750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2386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392237" wp14:editId="28E25BB8">
                  <wp:extent cx="142875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83718" w:rsidRPr="00E23862" w:rsidRDefault="00D83718" w:rsidP="007B50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CA1EB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ОЦитоговая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итоговая оценка выполнения подведомственными главному администратору учреждениями муниципального задания на оказание услуг (выполнение работ) по каждой муниципальной услуге (работе), рассчитанная с </w:t>
            </w:r>
            <w:hyperlink r:id="rId15" w:history="1">
              <w:r w:rsidRPr="00E2386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Северо-Енисейского района от 14.04.2011 № 165-п « О методике оценки выполнения муниципальными учреждениями муниципального задания на оказание муниципальных услуг (выполнение работ)» без учета ограничений значения показателей K1i, K2i;</w:t>
            </w:r>
          </w:p>
          <w:p w:rsidR="00D83718" w:rsidRPr="00E23862" w:rsidRDefault="00D83718" w:rsidP="0009540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– количество услуг (работ), оказанных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(выполненных) подведомственным главному администратору учреждением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отчетном финансовом году;</w:t>
            </w:r>
          </w:p>
          <w:p w:rsidR="00D83718" w:rsidRPr="00E23862" w:rsidRDefault="00D83718" w:rsidP="0009540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N – количество подведомственных главному администратору учреждений, которым доведено муниципальное задание в отчетном финансовом году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vMerge w:val="restart"/>
          </w:tcPr>
          <w:p w:rsidR="00D83718" w:rsidRPr="00E23862" w:rsidRDefault="00D83718" w:rsidP="00CA1EB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отражает качество планирования главным администратором показателей объема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качества  муниципальных заданий на оказание услуг (выполнение работ)</w:t>
            </w: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90% &lt;= Р21 &lt;= 110%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110% &lt; Р21 &lt;= 130%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90% &gt; Р21 или Р21 &gt; 130%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trHeight w:val="3281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083213">
            <w:pPr>
              <w:pStyle w:val="ConsPlusNormal"/>
              <w:tabs>
                <w:tab w:val="left" w:pos="1276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Р22. Наличие и размещение на официальном сайте главного администратора и (или)</w:t>
            </w:r>
            <w:r w:rsidRPr="00E23862">
              <w:rPr>
                <w:rFonts w:eastAsia="Times New Roman"/>
                <w:sz w:val="24"/>
                <w:szCs w:val="24"/>
              </w:rPr>
              <w:t xml:space="preserve">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Северо-Енисейского района в информационно-коммуникационной сети «Интернет» </w:t>
            </w:r>
            <w:hyperlink r:id="rId16" w:history="1">
              <w:r w:rsidRPr="00E2386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www.admse.ru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3718" w:rsidRPr="00E23862" w:rsidRDefault="00D83718" w:rsidP="0008321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утвержденного перечня услуг, оказываемых подведомственными учреждениями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платной основе в рамках предпринимательской и иной приносящей доход деятельности и (или) сверх установленного муниципального задания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оказание услуг (выполнение работ) </w:t>
            </w: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tabs>
                <w:tab w:val="left" w:pos="1276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утвержденного главным администратором перечня услуг, оказываемых подведомственными учреждениями на платной основе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рамках предпринимательской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иной приносящей доход деятельности и (или) сверх установленного муниципального задания, в разрезе подведомственных учреждений,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размещенного на официальном сайте главного администратора и (или)</w:t>
            </w:r>
            <w:r w:rsidRPr="00E23862">
              <w:rPr>
                <w:rFonts w:eastAsia="Times New Roman"/>
                <w:sz w:val="24"/>
                <w:szCs w:val="24"/>
              </w:rPr>
              <w:t xml:space="preserve">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Северо-Енисейского района в информационно-коммуникационной сети «Интернет» </w:t>
            </w:r>
            <w:hyperlink r:id="rId17" w:history="1">
              <w:r w:rsidRPr="00E2386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www.admse.ru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gridSpan w:val="3"/>
            <w:vMerge w:val="restart"/>
          </w:tcPr>
          <w:p w:rsidR="00D83718" w:rsidRPr="00E23862" w:rsidRDefault="00D83718" w:rsidP="0008321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наличие, утверждение главным администратором, а также размещение  на официальном сайте главного администратора и (или) на официальном сайте Северо-Енисейского района в информационно-коммуникационной сети «Интернет» </w:t>
            </w:r>
            <w:hyperlink r:id="rId18" w:history="1">
              <w:r w:rsidRPr="00E2386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www.admse.ru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перечня услуг, оказываемых подведомственными учреждениями на платной основе в рамках предпринимательской и иной приносящей доход деятельности и (или) сверх установленного муниципального задания  </w:t>
            </w:r>
          </w:p>
        </w:tc>
      </w:tr>
      <w:tr w:rsidR="00D83718" w:rsidRPr="00E23862" w:rsidTr="007B50C5">
        <w:trPr>
          <w:trHeight w:val="1234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7B50C5">
            <w:pPr>
              <w:pStyle w:val="ConsPlusNormal"/>
              <w:tabs>
                <w:tab w:val="left" w:pos="1276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размещенного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официальном сайте главного администратора и (или)</w:t>
            </w:r>
            <w:r w:rsidRPr="00E23862">
              <w:rPr>
                <w:rFonts w:eastAsia="Times New Roman"/>
                <w:sz w:val="24"/>
                <w:szCs w:val="24"/>
              </w:rPr>
              <w:t xml:space="preserve">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Северо-Енисейского района в информационно-коммуникационной сети «Интернет» </w:t>
            </w:r>
            <w:hyperlink r:id="rId19" w:history="1">
              <w:r w:rsidRPr="00E2386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www.admse.ru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перечня услуг, оказываемых на платной основе в рамках предпринимательской и иной приносящей доход деятельности  и (или) сверх установленного муниципального задания (в разрезе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подведомственных учреждений) 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trHeight w:val="1548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D83718" w:rsidRPr="00E23862" w:rsidRDefault="00D83718" w:rsidP="00D40CD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 официальном сайте главного администратора и (или)</w:t>
            </w:r>
            <w:r w:rsidRPr="00E23862">
              <w:rPr>
                <w:rFonts w:eastAsia="Times New Roman"/>
                <w:sz w:val="24"/>
                <w:szCs w:val="24"/>
              </w:rPr>
              <w:t xml:space="preserve">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Северо-Енисейского района в информационно-коммуникационной сети «Интернет» </w:t>
            </w:r>
            <w:hyperlink r:id="rId20" w:history="1">
              <w:r w:rsidRPr="00E2386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www.admse.ru</w:t>
              </w:r>
            </w:hyperlink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перечня платных услуг, оказываемых на платной основе в рамках предпринимательской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иной приносящей доход деятельности и (или) сверх установленного муниципального задания (в разрезе подведомственных учреждений)</w:t>
            </w:r>
          </w:p>
        </w:tc>
        <w:tc>
          <w:tcPr>
            <w:tcW w:w="1381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9" w:type="dxa"/>
            <w:gridSpan w:val="3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18" w:rsidRPr="00E23862" w:rsidTr="007B50C5">
        <w:trPr>
          <w:gridAfter w:val="1"/>
          <w:wAfter w:w="57" w:type="dxa"/>
        </w:trPr>
        <w:tc>
          <w:tcPr>
            <w:tcW w:w="14711" w:type="dxa"/>
            <w:gridSpan w:val="10"/>
          </w:tcPr>
          <w:p w:rsidR="00D83718" w:rsidRPr="0048264C" w:rsidRDefault="00D83718" w:rsidP="007B50C5">
            <w:pPr>
              <w:pStyle w:val="ConsPlusNormal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качества управления активами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7B50C5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>Р23. Доля недостач и хищений материальных ценностей</w:t>
            </w:r>
            <w:r w:rsidRPr="00E2386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Р23=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/(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Osr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Mz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) х 100%;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 тыс. рублей 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5C2C9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– сумма выявленных органами внешнего и внутреннего муниципального финансового контроля недостач и хищений,</w:t>
            </w:r>
            <w:r w:rsidRPr="00E2386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допущенных главным администратором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отчетном финансовом году (тыс. рублей);</w:t>
            </w:r>
          </w:p>
          <w:p w:rsidR="00D83718" w:rsidRPr="00E23862" w:rsidRDefault="00D83718" w:rsidP="005C2C9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Osr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основные средства (остаточная стоимость) главного администратора на конец отчетного финансового года (в тыс. рублей);</w:t>
            </w:r>
          </w:p>
          <w:p w:rsidR="00D83718" w:rsidRPr="00E23862" w:rsidRDefault="00D83718" w:rsidP="005C2C9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нематериальные активы (остаточная стоимость) главного администратора на конец отчетного финансового года (в тыс. рублей);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Mz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стоимость материальных запасов на конец отчетного финансового года (в тыс. рублей)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5C2C9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 расценивается наличие фактов недостач и хищений материальных ценностей.</w:t>
            </w:r>
          </w:p>
          <w:p w:rsidR="00D83718" w:rsidRPr="00E23862" w:rsidRDefault="00D83718" w:rsidP="005C2C9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Ориентиром является отсутствие недостач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хищений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Р23=0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0&lt;Р23 &lt;=1% при условии, что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&lt;=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1&lt;Р23 &lt;=2% при условии, что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&lt;=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</w:t>
            </w:r>
          </w:p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Р23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&gt;2% и (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&gt;=St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3718" w:rsidRPr="00E23862" w:rsidTr="007B50C5">
        <w:trPr>
          <w:gridAfter w:val="1"/>
          <w:wAfter w:w="57" w:type="dxa"/>
        </w:trPr>
        <w:tc>
          <w:tcPr>
            <w:tcW w:w="14711" w:type="dxa"/>
            <w:gridSpan w:val="10"/>
          </w:tcPr>
          <w:p w:rsidR="00D83718" w:rsidRPr="005F700F" w:rsidRDefault="00D83718" w:rsidP="007B50C5">
            <w:pPr>
              <w:pStyle w:val="ConsPlusNormal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качества осуществления закупок товаров, работ и услуг для обеспечения муниципальных нужд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 w:val="restart"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  <w:gridSpan w:val="2"/>
            <w:vMerge w:val="restart"/>
          </w:tcPr>
          <w:p w:rsidR="00D83718" w:rsidRPr="00E23862" w:rsidRDefault="00D83718" w:rsidP="000F732A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 xml:space="preserve">Р24. Доля поставленных </w:t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учет главным администратором бюджетных обязательств на закупку товаров, работ и услуг </w:t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обеспечения муниципальных нужд </w:t>
            </w:r>
            <w:r w:rsidR="000F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финансовом году </w:t>
            </w:r>
            <w:r w:rsidRPr="00E23862">
              <w:rPr>
                <w:rFonts w:ascii="Times New Roman" w:hAnsi="Times New Roman" w:cs="Times New Roman"/>
                <w:sz w:val="24"/>
                <w:szCs w:val="24"/>
              </w:rPr>
              <w:br/>
              <w:t>к совокупному годовому объему закупок</w:t>
            </w:r>
          </w:p>
        </w:tc>
        <w:tc>
          <w:tcPr>
            <w:tcW w:w="4397" w:type="dxa"/>
          </w:tcPr>
          <w:p w:rsidR="00D83718" w:rsidRPr="00E23862" w:rsidRDefault="00D83718" w:rsidP="000F732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P24 = </w:t>
            </w:r>
            <w:proofErr w:type="spellStart"/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Pпл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100%,</w:t>
            </w:r>
          </w:p>
          <w:p w:rsidR="00D83718" w:rsidRPr="00E23862" w:rsidRDefault="00D83718" w:rsidP="000F732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18" w:rsidRPr="00E23862" w:rsidRDefault="00D83718" w:rsidP="000F732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83718" w:rsidRPr="00E23862" w:rsidRDefault="00D83718" w:rsidP="000F732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сумма поставленных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учет главным администратором бюджетных обязательств на закупку товаров, работ и услуг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обеспечения муниципальных нужд в отчетном финансовом году;</w:t>
            </w:r>
          </w:p>
          <w:p w:rsidR="00D83718" w:rsidRPr="00E23862" w:rsidRDefault="00D83718" w:rsidP="000F732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совокупный годовой объем закупок, утвержденный главным администратором на отчетный финансовый год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0F732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vMerge w:val="restart"/>
          </w:tcPr>
          <w:p w:rsidR="00D83718" w:rsidRPr="00E23862" w:rsidRDefault="00D83718" w:rsidP="000F732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отражает качество планирования главным администратором закупок товаров, работ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услуг для обеспечения муниципальных нужд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отчетном финансовом году</w:t>
            </w: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P24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90% &lt;= P24 &lt; 95%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85% &lt;= P24 &lt; 90%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3718" w:rsidRPr="00E23862" w:rsidTr="007B50C5">
        <w:trPr>
          <w:gridAfter w:val="2"/>
          <w:wAfter w:w="100" w:type="dxa"/>
        </w:trPr>
        <w:tc>
          <w:tcPr>
            <w:tcW w:w="667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  <w:gridSpan w:val="2"/>
            <w:vMerge/>
          </w:tcPr>
          <w:p w:rsidR="00D83718" w:rsidRPr="00E23862" w:rsidRDefault="00D83718" w:rsidP="007B50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</w:rPr>
              <w:t>Р24 &lt; 85%</w:t>
            </w:r>
          </w:p>
        </w:tc>
        <w:tc>
          <w:tcPr>
            <w:tcW w:w="1417" w:type="dxa"/>
            <w:gridSpan w:val="2"/>
          </w:tcPr>
          <w:p w:rsidR="00D83718" w:rsidRPr="00E23862" w:rsidRDefault="00D83718" w:rsidP="007B50C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D83718" w:rsidRPr="00E23862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8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9" w:type="dxa"/>
            <w:vMerge/>
          </w:tcPr>
          <w:p w:rsidR="00D83718" w:rsidRPr="00E23862" w:rsidRDefault="00D83718" w:rsidP="007B50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83718" w:rsidRPr="00E23862" w:rsidRDefault="00D83718" w:rsidP="00D83718">
      <w:pPr>
        <w:rPr>
          <w:rFonts w:ascii="Times New Roman" w:hAnsi="Times New Roman" w:cs="Times New Roman"/>
          <w:sz w:val="24"/>
          <w:szCs w:val="24"/>
        </w:rPr>
      </w:pPr>
    </w:p>
    <w:p w:rsidR="00D83718" w:rsidRDefault="00D83718" w:rsidP="00D83718">
      <w:pPr>
        <w:rPr>
          <w:rFonts w:ascii="Times New Roman" w:hAnsi="Times New Roman" w:cs="Times New Roman"/>
        </w:rPr>
      </w:pPr>
    </w:p>
    <w:p w:rsidR="00812355" w:rsidRDefault="00812355" w:rsidP="009E4842">
      <w:pPr>
        <w:pStyle w:val="ConsPlusNormal"/>
        <w:ind w:left="9520"/>
        <w:outlineLvl w:val="1"/>
        <w:rPr>
          <w:rFonts w:ascii="Times New Roman" w:hAnsi="Times New Roman" w:cs="Times New Roman"/>
          <w:sz w:val="24"/>
          <w:szCs w:val="24"/>
        </w:rPr>
      </w:pPr>
    </w:p>
    <w:p w:rsidR="00812355" w:rsidRDefault="00812355" w:rsidP="009E4842">
      <w:pPr>
        <w:pStyle w:val="ConsPlusNormal"/>
        <w:ind w:left="9520"/>
        <w:outlineLvl w:val="1"/>
        <w:rPr>
          <w:rFonts w:ascii="Times New Roman" w:hAnsi="Times New Roman" w:cs="Times New Roman"/>
          <w:sz w:val="24"/>
          <w:szCs w:val="24"/>
        </w:rPr>
      </w:pPr>
    </w:p>
    <w:p w:rsidR="00812355" w:rsidRDefault="00812355" w:rsidP="009E4842">
      <w:pPr>
        <w:pStyle w:val="ConsPlusNormal"/>
        <w:ind w:left="9520"/>
        <w:outlineLvl w:val="1"/>
        <w:rPr>
          <w:rFonts w:ascii="Times New Roman" w:hAnsi="Times New Roman" w:cs="Times New Roman"/>
          <w:sz w:val="24"/>
          <w:szCs w:val="24"/>
        </w:rPr>
      </w:pPr>
    </w:p>
    <w:p w:rsidR="00812355" w:rsidRDefault="00812355" w:rsidP="009E4842">
      <w:pPr>
        <w:pStyle w:val="ConsPlusNormal"/>
        <w:ind w:left="9520"/>
        <w:outlineLvl w:val="1"/>
        <w:rPr>
          <w:rFonts w:ascii="Times New Roman" w:hAnsi="Times New Roman" w:cs="Times New Roman"/>
          <w:sz w:val="24"/>
          <w:szCs w:val="24"/>
        </w:rPr>
      </w:pPr>
    </w:p>
    <w:p w:rsidR="00812355" w:rsidRDefault="00812355" w:rsidP="009E4842">
      <w:pPr>
        <w:pStyle w:val="ConsPlusNormal"/>
        <w:ind w:left="9520"/>
        <w:outlineLvl w:val="1"/>
        <w:rPr>
          <w:rFonts w:ascii="Times New Roman" w:hAnsi="Times New Roman" w:cs="Times New Roman"/>
          <w:sz w:val="24"/>
          <w:szCs w:val="24"/>
        </w:rPr>
      </w:pPr>
    </w:p>
    <w:p w:rsidR="00812355" w:rsidRDefault="00812355" w:rsidP="009E4842">
      <w:pPr>
        <w:pStyle w:val="ConsPlusNormal"/>
        <w:ind w:left="9520"/>
        <w:outlineLvl w:val="1"/>
        <w:rPr>
          <w:rFonts w:ascii="Times New Roman" w:hAnsi="Times New Roman" w:cs="Times New Roman"/>
          <w:sz w:val="24"/>
          <w:szCs w:val="24"/>
        </w:rPr>
      </w:pPr>
    </w:p>
    <w:p w:rsidR="009E4842" w:rsidRPr="003662A1" w:rsidRDefault="009E4842" w:rsidP="009E4842">
      <w:pPr>
        <w:pStyle w:val="ConsPlusNormal"/>
        <w:ind w:left="9520"/>
        <w:outlineLvl w:val="1"/>
        <w:rPr>
          <w:rFonts w:ascii="Times New Roman" w:hAnsi="Times New Roman" w:cs="Times New Roman"/>
          <w:sz w:val="24"/>
          <w:szCs w:val="24"/>
        </w:rPr>
      </w:pPr>
      <w:r w:rsidRPr="003662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E6B12">
        <w:rPr>
          <w:rFonts w:ascii="Times New Roman" w:hAnsi="Times New Roman" w:cs="Times New Roman"/>
          <w:sz w:val="24"/>
          <w:szCs w:val="24"/>
        </w:rPr>
        <w:t>2</w:t>
      </w:r>
    </w:p>
    <w:p w:rsidR="009E4842" w:rsidRPr="003662A1" w:rsidRDefault="009E4842" w:rsidP="009E4842">
      <w:pPr>
        <w:pStyle w:val="ConsPlusNormal"/>
        <w:ind w:left="9520"/>
        <w:rPr>
          <w:rFonts w:ascii="Times New Roman" w:hAnsi="Times New Roman" w:cs="Times New Roman"/>
          <w:sz w:val="24"/>
          <w:szCs w:val="24"/>
        </w:rPr>
      </w:pPr>
      <w:r w:rsidRPr="003662A1">
        <w:rPr>
          <w:rFonts w:ascii="Times New Roman" w:hAnsi="Times New Roman" w:cs="Times New Roman"/>
          <w:sz w:val="24"/>
          <w:szCs w:val="24"/>
        </w:rPr>
        <w:t>к 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Финансовым управлением администрации Северо-Енисейского района</w:t>
      </w:r>
      <w:r w:rsidRPr="003662A1">
        <w:rPr>
          <w:rFonts w:ascii="Times New Roman" w:hAnsi="Times New Roman" w:cs="Times New Roman"/>
          <w:sz w:val="24"/>
          <w:szCs w:val="24"/>
        </w:rPr>
        <w:t xml:space="preserve"> мониторинга качества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утвержденному приказом Финансового управления  администрации Северо-Енисейского района </w:t>
      </w:r>
      <w:r w:rsidRPr="004757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  <w:u w:val="single"/>
        </w:rPr>
        <w:t>.     .2021</w:t>
      </w:r>
      <w:r w:rsidRPr="00475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77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_____-</w:t>
      </w:r>
      <w:r w:rsidRPr="00475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366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00F" w:rsidRDefault="005F700F" w:rsidP="00D83718">
      <w:pPr>
        <w:rPr>
          <w:rFonts w:ascii="Times New Roman" w:hAnsi="Times New Roman" w:cs="Times New Roman"/>
        </w:rPr>
      </w:pPr>
    </w:p>
    <w:p w:rsidR="00151992" w:rsidRPr="00FA7B18" w:rsidRDefault="00151992" w:rsidP="001519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B18">
        <w:rPr>
          <w:rFonts w:ascii="Times New Roman" w:hAnsi="Times New Roman" w:cs="Times New Roman"/>
          <w:b/>
          <w:bCs/>
          <w:sz w:val="28"/>
          <w:szCs w:val="28"/>
        </w:rPr>
        <w:t>Информация для проведения мониторинга качества финансового менеджмента главных администраторов</w:t>
      </w:r>
    </w:p>
    <w:tbl>
      <w:tblPr>
        <w:tblW w:w="15116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8170"/>
      </w:tblGrid>
      <w:tr w:rsidR="00D83718" w:rsidRPr="00D958D7" w:rsidTr="00366BC2">
        <w:trPr>
          <w:tblCellSpacing w:w="5" w:type="nil"/>
        </w:trPr>
        <w:tc>
          <w:tcPr>
            <w:tcW w:w="850" w:type="dxa"/>
          </w:tcPr>
          <w:p w:rsidR="00D83718" w:rsidRPr="00366BC2" w:rsidRDefault="00D83718" w:rsidP="007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66BC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66BC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66BC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096" w:type="dxa"/>
          </w:tcPr>
          <w:p w:rsidR="00D83718" w:rsidRPr="00366BC2" w:rsidRDefault="00D83718" w:rsidP="007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66BC2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8170" w:type="dxa"/>
          </w:tcPr>
          <w:p w:rsidR="00D83718" w:rsidRPr="00366BC2" w:rsidRDefault="00D83718" w:rsidP="007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66BC2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</w:tr>
      <w:tr w:rsidR="00D83718" w:rsidRPr="00D958D7" w:rsidTr="00366BC2">
        <w:trPr>
          <w:tblCellSpacing w:w="5" w:type="nil"/>
        </w:trPr>
        <w:tc>
          <w:tcPr>
            <w:tcW w:w="850" w:type="dxa"/>
          </w:tcPr>
          <w:p w:rsidR="00D83718" w:rsidRPr="00204471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2044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D83718" w:rsidRPr="00204471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2044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70" w:type="dxa"/>
          </w:tcPr>
          <w:p w:rsidR="00D83718" w:rsidRPr="00204471" w:rsidRDefault="00D83718" w:rsidP="007B50C5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20447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83718" w:rsidRPr="00D958D7" w:rsidTr="00366BC2">
        <w:trPr>
          <w:trHeight w:val="800"/>
          <w:tblCellSpacing w:w="5" w:type="nil"/>
        </w:trPr>
        <w:tc>
          <w:tcPr>
            <w:tcW w:w="85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622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8</w:t>
            </w:r>
            <w:r w:rsidRPr="00D958D7">
              <w:rPr>
                <w:rFonts w:ascii="Times New Roman" w:hAnsi="Times New Roman" w:cs="Times New Roman"/>
              </w:rPr>
              <w:t xml:space="preserve"> Оценка качества планирования бюджетных ассигнований</w:t>
            </w:r>
          </w:p>
        </w:tc>
        <w:tc>
          <w:tcPr>
            <w:tcW w:w="817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8D7">
              <w:rPr>
                <w:rFonts w:ascii="Times New Roman" w:hAnsi="Times New Roman" w:cs="Times New Roman"/>
              </w:rPr>
              <w:t>копии подтверждающих документов о наличии (отсутствии) перераспределенных бюджетных ассигно</w:t>
            </w:r>
            <w:r>
              <w:rPr>
                <w:rFonts w:ascii="Times New Roman" w:hAnsi="Times New Roman" w:cs="Times New Roman"/>
              </w:rPr>
              <w:t>ваний, за отчетный период (для г</w:t>
            </w:r>
            <w:r w:rsidRPr="00D958D7">
              <w:rPr>
                <w:rFonts w:ascii="Times New Roman" w:hAnsi="Times New Roman" w:cs="Times New Roman"/>
              </w:rPr>
              <w:t xml:space="preserve">лавных </w:t>
            </w:r>
            <w:r>
              <w:rPr>
                <w:rFonts w:ascii="Times New Roman" w:hAnsi="Times New Roman" w:cs="Times New Roman"/>
              </w:rPr>
              <w:t>администраторов</w:t>
            </w:r>
            <w:r w:rsidRPr="00D958D7">
              <w:rPr>
                <w:rFonts w:ascii="Times New Roman" w:hAnsi="Times New Roman" w:cs="Times New Roman"/>
              </w:rPr>
              <w:t>, имеющих более одного подведомственного учреждения, между подведомственными ему учреждениями) без учета изменений, внесенных в связи с уточнением бюджета</w:t>
            </w:r>
            <w:r>
              <w:rPr>
                <w:rFonts w:ascii="Times New Roman" w:hAnsi="Times New Roman" w:cs="Times New Roman"/>
              </w:rPr>
              <w:t xml:space="preserve"> Северо-Енисейского</w:t>
            </w:r>
            <w:r w:rsidRPr="00D958D7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D83718" w:rsidRPr="00D958D7" w:rsidTr="00366BC2">
        <w:trPr>
          <w:trHeight w:val="340"/>
          <w:tblCellSpacing w:w="5" w:type="nil"/>
        </w:trPr>
        <w:tc>
          <w:tcPr>
            <w:tcW w:w="850" w:type="dxa"/>
          </w:tcPr>
          <w:p w:rsidR="00D83718" w:rsidRPr="00D52DD9" w:rsidRDefault="00D83718" w:rsidP="007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D83718" w:rsidRPr="00366BC2" w:rsidRDefault="00D83718" w:rsidP="007B50C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66B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P10. Наличие у главного администратора и подведомственных ему учреждений просроченной дебиторской задолженности</w:t>
            </w:r>
          </w:p>
        </w:tc>
        <w:tc>
          <w:tcPr>
            <w:tcW w:w="817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8D7">
              <w:rPr>
                <w:rFonts w:ascii="Times New Roman" w:hAnsi="Times New Roman" w:cs="Times New Roman"/>
              </w:rPr>
              <w:t xml:space="preserve">информация, предоставляемая </w:t>
            </w:r>
            <w:r>
              <w:rPr>
                <w:rFonts w:ascii="Times New Roman" w:hAnsi="Times New Roman" w:cs="Times New Roman"/>
              </w:rPr>
              <w:t>г</w:t>
            </w:r>
            <w:r w:rsidRPr="00D958D7">
              <w:rPr>
                <w:rFonts w:ascii="Times New Roman" w:hAnsi="Times New Roman" w:cs="Times New Roman"/>
              </w:rPr>
              <w:t xml:space="preserve">лавным </w:t>
            </w:r>
            <w:r>
              <w:rPr>
                <w:rFonts w:ascii="Times New Roman" w:hAnsi="Times New Roman" w:cs="Times New Roman"/>
              </w:rPr>
              <w:t>администратором</w:t>
            </w:r>
            <w:r w:rsidRPr="00D958D7">
              <w:rPr>
                <w:rFonts w:ascii="Times New Roman" w:hAnsi="Times New Roman" w:cs="Times New Roman"/>
              </w:rPr>
              <w:t xml:space="preserve"> об объеме просроченной дебиторской задолженности </w:t>
            </w:r>
            <w:r>
              <w:rPr>
                <w:rFonts w:ascii="Times New Roman" w:hAnsi="Times New Roman" w:cs="Times New Roman"/>
              </w:rPr>
              <w:t>г</w:t>
            </w:r>
            <w:r w:rsidRPr="00D958D7">
              <w:rPr>
                <w:rFonts w:ascii="Times New Roman" w:hAnsi="Times New Roman" w:cs="Times New Roman"/>
              </w:rPr>
              <w:t xml:space="preserve">лавного </w:t>
            </w:r>
            <w:r>
              <w:rPr>
                <w:rFonts w:ascii="Times New Roman" w:hAnsi="Times New Roman" w:cs="Times New Roman"/>
              </w:rPr>
              <w:t>администратора</w:t>
            </w:r>
            <w:r w:rsidRPr="00D958D7">
              <w:rPr>
                <w:rFonts w:ascii="Times New Roman" w:hAnsi="Times New Roman" w:cs="Times New Roman"/>
              </w:rPr>
              <w:t xml:space="preserve"> и подведомственных ему учреждений по расчетам с дебиторами по состоянию на 1-е число месяца, следующего за отчетным финансовым годом</w:t>
            </w:r>
          </w:p>
        </w:tc>
      </w:tr>
      <w:tr w:rsidR="00D83718" w:rsidRPr="00D958D7" w:rsidTr="00366BC2">
        <w:trPr>
          <w:trHeight w:val="528"/>
          <w:tblCellSpacing w:w="5" w:type="nil"/>
        </w:trPr>
        <w:tc>
          <w:tcPr>
            <w:tcW w:w="850" w:type="dxa"/>
          </w:tcPr>
          <w:p w:rsidR="00D83718" w:rsidRPr="00FC0D2C" w:rsidRDefault="00D83718" w:rsidP="007B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D83718" w:rsidRPr="00366BC2" w:rsidRDefault="00D83718" w:rsidP="007B50C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66B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P11. Наличие у главного администратора </w:t>
            </w:r>
            <w:r w:rsidRPr="00366B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  <w:t>и подведомственных ему учреждений просроченной кредиторской задолженности</w:t>
            </w:r>
          </w:p>
        </w:tc>
        <w:tc>
          <w:tcPr>
            <w:tcW w:w="817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8D7">
              <w:rPr>
                <w:rFonts w:ascii="Times New Roman" w:hAnsi="Times New Roman" w:cs="Times New Roman"/>
              </w:rPr>
              <w:t xml:space="preserve">информация, предоставляемая </w:t>
            </w:r>
            <w:r>
              <w:rPr>
                <w:rFonts w:ascii="Times New Roman" w:hAnsi="Times New Roman" w:cs="Times New Roman"/>
              </w:rPr>
              <w:t>г</w:t>
            </w:r>
            <w:r w:rsidRPr="00D958D7">
              <w:rPr>
                <w:rFonts w:ascii="Times New Roman" w:hAnsi="Times New Roman" w:cs="Times New Roman"/>
              </w:rPr>
              <w:t xml:space="preserve">лавным </w:t>
            </w:r>
            <w:r>
              <w:rPr>
                <w:rFonts w:ascii="Times New Roman" w:hAnsi="Times New Roman" w:cs="Times New Roman"/>
              </w:rPr>
              <w:t>администратором</w:t>
            </w:r>
            <w:r w:rsidRPr="00D958D7">
              <w:rPr>
                <w:rFonts w:ascii="Times New Roman" w:hAnsi="Times New Roman" w:cs="Times New Roman"/>
              </w:rPr>
              <w:t xml:space="preserve"> об объеме просроченной кредиторской задолженности </w:t>
            </w:r>
            <w:r>
              <w:rPr>
                <w:rFonts w:ascii="Times New Roman" w:hAnsi="Times New Roman" w:cs="Times New Roman"/>
              </w:rPr>
              <w:t>г</w:t>
            </w:r>
            <w:r w:rsidRPr="00D958D7">
              <w:rPr>
                <w:rFonts w:ascii="Times New Roman" w:hAnsi="Times New Roman" w:cs="Times New Roman"/>
              </w:rPr>
              <w:t xml:space="preserve">лавного </w:t>
            </w:r>
            <w:r>
              <w:rPr>
                <w:rFonts w:ascii="Times New Roman" w:hAnsi="Times New Roman" w:cs="Times New Roman"/>
              </w:rPr>
              <w:t>администратора</w:t>
            </w:r>
            <w:r w:rsidRPr="00D958D7">
              <w:rPr>
                <w:rFonts w:ascii="Times New Roman" w:hAnsi="Times New Roman" w:cs="Times New Roman"/>
              </w:rPr>
              <w:t xml:space="preserve"> и подведомственных ему учреждений по расчетам с кредиторами по состоянию на 1 число месяца, следующего за отчетным финансовым годом</w:t>
            </w:r>
          </w:p>
        </w:tc>
      </w:tr>
      <w:tr w:rsidR="00D83718" w:rsidRPr="00D958D7" w:rsidTr="00366BC2">
        <w:trPr>
          <w:trHeight w:val="800"/>
          <w:tblCellSpacing w:w="5" w:type="nil"/>
        </w:trPr>
        <w:tc>
          <w:tcPr>
            <w:tcW w:w="850" w:type="dxa"/>
          </w:tcPr>
          <w:p w:rsidR="00D83718" w:rsidRPr="00FC0D2C" w:rsidRDefault="00D83718" w:rsidP="007B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D83718" w:rsidRPr="00366BC2" w:rsidRDefault="00D83718" w:rsidP="007B50C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66B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Р13. </w:t>
            </w:r>
            <w:proofErr w:type="gramStart"/>
            <w:r w:rsidRPr="00366B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Проведение мониторинга качества финансового менеджмента в отношении подведомственных главным администраторам получателей бюджетных средств, администраторов доходов бюджета Северо-Енисейского района, администраторов источников финансирования дефицита бюджета Северо-Енисейского района (далее – </w:t>
            </w:r>
            <w:r w:rsidRPr="00366B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администраторы средств бюджета Северо-Енисейского района), наличие </w:t>
            </w:r>
            <w:r w:rsidRPr="00366B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  <w:t xml:space="preserve">и публикация рейтинга результатов их деятельности </w:t>
            </w:r>
            <w:r w:rsidRPr="00366B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  <w:t xml:space="preserve">в сети Интернет, и (или) наличие отчета о результатах проведенного мониторинга качества финансового менеджмента </w:t>
            </w:r>
            <w:proofErr w:type="gramEnd"/>
          </w:p>
        </w:tc>
        <w:tc>
          <w:tcPr>
            <w:tcW w:w="8170" w:type="dxa"/>
          </w:tcPr>
          <w:p w:rsidR="00D83718" w:rsidRPr="00366BC2" w:rsidRDefault="00D83718" w:rsidP="007B50C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66B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интернет-ссылка, по которой в информационно-коммуникационной сети Интернет размещен рейтинг результатов деятельности подведомственных главному администратору администраторов средств бюджета Северо-Енисейского района и</w:t>
            </w:r>
            <w:r w:rsidRPr="00204471">
              <w:rPr>
                <w:rFonts w:ascii="Times New Roman" w:eastAsia="Times New Roman" w:hAnsi="Times New Roman" w:cs="Times New Roman"/>
              </w:rPr>
              <w:t xml:space="preserve"> (</w:t>
            </w:r>
            <w:r w:rsidRPr="00366B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или) наличие опубликованного отчета. </w:t>
            </w:r>
          </w:p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6B17EE">
              <w:rPr>
                <w:rFonts w:ascii="Times New Roman" w:hAnsi="Times New Roman" w:cs="Times New Roman"/>
              </w:rPr>
              <w:t>главного администратора, имеющего одно</w:t>
            </w:r>
            <w:r>
              <w:rPr>
                <w:rFonts w:ascii="Times New Roman" w:hAnsi="Times New Roman" w:cs="Times New Roman"/>
              </w:rPr>
              <w:t>го подведомственного</w:t>
            </w:r>
            <w:r w:rsidRPr="006B17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администратора средств  бюджета</w:t>
            </w:r>
            <w:r w:rsidRPr="006B17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Северо-Енисейского района,</w:t>
            </w:r>
            <w:r w:rsidRPr="006B17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отчет </w:t>
            </w:r>
            <w:r w:rsidRPr="006B17EE">
              <w:rPr>
                <w:rFonts w:ascii="Times New Roman" w:hAnsi="Times New Roman" w:cs="Times New Roman"/>
              </w:rPr>
              <w:t>о проведении мониторинга качества финансового менеджмента отражает отклонения от максимально возможного результата</w:t>
            </w:r>
          </w:p>
        </w:tc>
      </w:tr>
      <w:tr w:rsidR="00D83718" w:rsidRPr="00D958D7" w:rsidTr="00366BC2">
        <w:trPr>
          <w:trHeight w:val="800"/>
          <w:tblCellSpacing w:w="5" w:type="nil"/>
        </w:trPr>
        <w:tc>
          <w:tcPr>
            <w:tcW w:w="850" w:type="dxa"/>
          </w:tcPr>
          <w:p w:rsidR="00D83718" w:rsidRPr="00FC0D2C" w:rsidRDefault="00D83718" w:rsidP="007B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096" w:type="dxa"/>
          </w:tcPr>
          <w:p w:rsidR="00D83718" w:rsidRPr="009F1D27" w:rsidRDefault="00D83718" w:rsidP="007B50C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1D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Р14. Доля контрольных мероприятий, проведенных органами внешнего и внутреннего муниципального финансового контроля в отчетном финансовом году, в ходе которых выявлены бюджетные нарушения</w:t>
            </w:r>
          </w:p>
        </w:tc>
        <w:tc>
          <w:tcPr>
            <w:tcW w:w="8170" w:type="dxa"/>
          </w:tcPr>
          <w:p w:rsidR="00D83718" w:rsidRPr="009F1D27" w:rsidRDefault="00D83718" w:rsidP="007B50C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1D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информация представляется главными администраторами в табличном виде. Подписанная руководителем главного администратора таблица должна содержать графы: проверяемый период, дата проверки, наименование контрольного органа, тема проверки (наименование мероприятия), выявленные нарушения (результаты проверки)</w:t>
            </w:r>
          </w:p>
        </w:tc>
      </w:tr>
      <w:tr w:rsidR="00D83718" w:rsidRPr="00D958D7" w:rsidTr="00366BC2">
        <w:trPr>
          <w:trHeight w:val="349"/>
          <w:tblCellSpacing w:w="5" w:type="nil"/>
        </w:trPr>
        <w:tc>
          <w:tcPr>
            <w:tcW w:w="850" w:type="dxa"/>
          </w:tcPr>
          <w:p w:rsidR="00D83718" w:rsidRPr="00FC0D2C" w:rsidRDefault="00D83718" w:rsidP="007B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D83718" w:rsidRPr="009F1D27" w:rsidRDefault="00D83718" w:rsidP="007B50C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1D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Р15. Доля устраненных главным администратором нарушений и (или) недостатков, выявленных </w:t>
            </w:r>
            <w:r w:rsidRPr="009F1D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  <w:t xml:space="preserve">при проведении внутреннего финансового аудита </w:t>
            </w:r>
            <w:r w:rsidRPr="009F1D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  <w:t>в отчетном финансовом году</w:t>
            </w:r>
          </w:p>
        </w:tc>
        <w:tc>
          <w:tcPr>
            <w:tcW w:w="8170" w:type="dxa"/>
          </w:tcPr>
          <w:p w:rsidR="00D83718" w:rsidRPr="009F1D27" w:rsidRDefault="00D83718" w:rsidP="007B50C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1D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информация представляется главными администраторами в табличном виде. Подписанная руководителем главного администратора таблица должна содержать графы: наименование главного администратора, количество выявленных нарушений и (или) недостатков, количество устраненных нарушений и (или) недостатков. В случае</w:t>
            </w:r>
            <w:proofErr w:type="gramStart"/>
            <w:r w:rsidRPr="009F1D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  <w:proofErr w:type="gramEnd"/>
            <w:r w:rsidRPr="009F1D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если внутренний финансовый аудит не проводился в отчетном финансовом году, то в таблице проставляется соответствующая отметка</w:t>
            </w:r>
          </w:p>
        </w:tc>
      </w:tr>
      <w:tr w:rsidR="00D83718" w:rsidRPr="00D958D7" w:rsidTr="00366BC2">
        <w:trPr>
          <w:trHeight w:val="800"/>
          <w:tblCellSpacing w:w="5" w:type="nil"/>
        </w:trPr>
        <w:tc>
          <w:tcPr>
            <w:tcW w:w="85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D83718" w:rsidRPr="00D958D7" w:rsidRDefault="00D83718" w:rsidP="000A0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4936">
              <w:rPr>
                <w:rFonts w:ascii="Times New Roman" w:hAnsi="Times New Roman" w:cs="Times New Roman"/>
              </w:rPr>
              <w:t>Р16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94936">
              <w:rPr>
                <w:rFonts w:ascii="Times New Roman" w:hAnsi="Times New Roman" w:cs="Times New Roman"/>
              </w:rPr>
              <w:t xml:space="preserve">Своевременность утверждения </w:t>
            </w:r>
            <w:r>
              <w:rPr>
                <w:rFonts w:ascii="Times New Roman" w:hAnsi="Times New Roman" w:cs="Times New Roman"/>
              </w:rPr>
              <w:t>г</w:t>
            </w:r>
            <w:r w:rsidRPr="00F94936">
              <w:rPr>
                <w:rFonts w:ascii="Times New Roman" w:hAnsi="Times New Roman" w:cs="Times New Roman"/>
              </w:rPr>
              <w:t xml:space="preserve">лавным </w:t>
            </w:r>
            <w:r>
              <w:rPr>
                <w:rFonts w:ascii="Times New Roman" w:hAnsi="Times New Roman" w:cs="Times New Roman"/>
              </w:rPr>
              <w:t>администратором</w:t>
            </w:r>
            <w:r w:rsidRPr="00F94936">
              <w:rPr>
                <w:rFonts w:ascii="Times New Roman" w:hAnsi="Times New Roman" w:cs="Times New Roman"/>
              </w:rPr>
              <w:t xml:space="preserve"> муниципальных заданий на оказание муниципальных услуг (выполнение работ) подведомственным ему учреждениям на текущий финансовый год и плановый период в срок, установленный Порядком и условиями формирования и финансового обеспечения выполнения муниципального задания в отношении муниципальных учреждений Северо-Енисейского района, утвержденного постановлением администрации Северо-Енисейского района от 14.10.2015 № 624-п</w:t>
            </w:r>
          </w:p>
        </w:tc>
        <w:tc>
          <w:tcPr>
            <w:tcW w:w="817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8D7">
              <w:rPr>
                <w:rFonts w:ascii="Times New Roman" w:hAnsi="Times New Roman" w:cs="Times New Roman"/>
              </w:rPr>
              <w:t>копии приказов (распоряжений) об утверждении муниципальных заданий на текущий финансовый год и плановый период</w:t>
            </w:r>
          </w:p>
        </w:tc>
      </w:tr>
      <w:tr w:rsidR="00D83718" w:rsidRPr="00D958D7" w:rsidTr="00366BC2">
        <w:trPr>
          <w:trHeight w:val="800"/>
          <w:tblCellSpacing w:w="5" w:type="nil"/>
        </w:trPr>
        <w:tc>
          <w:tcPr>
            <w:tcW w:w="85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D83718" w:rsidRPr="00D958D7" w:rsidRDefault="00D83718" w:rsidP="000A0F49">
            <w:pPr>
              <w:widowControl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</w:rPr>
            </w:pPr>
            <w:r w:rsidRPr="007D5DFF">
              <w:rPr>
                <w:rFonts w:ascii="Times New Roman" w:hAnsi="Times New Roman" w:cs="Times New Roman"/>
              </w:rPr>
              <w:t>Р17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D5DFF">
              <w:rPr>
                <w:rFonts w:ascii="Times New Roman" w:hAnsi="Times New Roman" w:cs="Times New Roman"/>
              </w:rPr>
              <w:t xml:space="preserve">Своевременность утверждения главным администратором планов финансово-хозяйственной деятельности подведомственных ему муниципальных бюджетных учреждений на текущий  финансовый год и плановый период в срок, установленный Порядком составления и утверждения плана финансово-хозяйственной деятельности муниципальных учреждений Северо-Енисейского района, утвержденного постановлением </w:t>
            </w:r>
            <w:r w:rsidRPr="007D5DFF">
              <w:rPr>
                <w:rFonts w:ascii="Times New Roman" w:hAnsi="Times New Roman" w:cs="Times New Roman"/>
              </w:rPr>
              <w:lastRenderedPageBreak/>
              <w:t>администрации Северо-Енисейского района от 06.05.2011 № 215-п</w:t>
            </w:r>
          </w:p>
        </w:tc>
        <w:tc>
          <w:tcPr>
            <w:tcW w:w="817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8D7">
              <w:rPr>
                <w:rFonts w:ascii="Times New Roman" w:hAnsi="Times New Roman" w:cs="Times New Roman"/>
              </w:rPr>
              <w:lastRenderedPageBreak/>
              <w:t>копии приказов (распоряжений) об утверждении планов финанс</w:t>
            </w:r>
            <w:r>
              <w:rPr>
                <w:rFonts w:ascii="Times New Roman" w:hAnsi="Times New Roman" w:cs="Times New Roman"/>
              </w:rPr>
              <w:t xml:space="preserve">ово-хозяйственной деятельности </w:t>
            </w:r>
            <w:r w:rsidRPr="00D958D7">
              <w:rPr>
                <w:rFonts w:ascii="Times New Roman" w:hAnsi="Times New Roman" w:cs="Times New Roman"/>
              </w:rPr>
              <w:t>на текущий финансовый год и плановый период</w:t>
            </w:r>
          </w:p>
        </w:tc>
      </w:tr>
      <w:tr w:rsidR="00D83718" w:rsidRPr="00D958D7" w:rsidTr="00366BC2">
        <w:trPr>
          <w:trHeight w:val="349"/>
          <w:tblCellSpacing w:w="5" w:type="nil"/>
        </w:trPr>
        <w:tc>
          <w:tcPr>
            <w:tcW w:w="85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096" w:type="dxa"/>
          </w:tcPr>
          <w:p w:rsidR="00D83718" w:rsidRPr="007D5DFF" w:rsidRDefault="00D83718" w:rsidP="000A0F49">
            <w:pPr>
              <w:widowControl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</w:rPr>
            </w:pPr>
            <w:r w:rsidRPr="00FB069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19</w:t>
            </w:r>
            <w:r w:rsidRPr="00FB06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Доля</w:t>
            </w:r>
            <w:r w:rsidRPr="00FB0692">
              <w:rPr>
                <w:rFonts w:ascii="Times New Roman" w:hAnsi="Times New Roman" w:cs="Times New Roman"/>
              </w:rPr>
              <w:t xml:space="preserve"> остатков средств субсидий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FB0692">
              <w:rPr>
                <w:rFonts w:ascii="Times New Roman" w:hAnsi="Times New Roman" w:cs="Times New Roman"/>
              </w:rPr>
              <w:t xml:space="preserve">иные цели и субсидий </w:t>
            </w:r>
            <w:r>
              <w:rPr>
                <w:rFonts w:ascii="Times New Roman" w:hAnsi="Times New Roman" w:cs="Times New Roman"/>
              </w:rPr>
              <w:t>на капитальные вложения</w:t>
            </w:r>
            <w:r w:rsidRPr="00FB0692">
              <w:rPr>
                <w:rFonts w:ascii="Times New Roman" w:hAnsi="Times New Roman" w:cs="Times New Roman"/>
              </w:rPr>
              <w:t xml:space="preserve">, предоставляемых </w:t>
            </w:r>
            <w:r>
              <w:rPr>
                <w:rFonts w:ascii="Times New Roman" w:hAnsi="Times New Roman" w:cs="Times New Roman"/>
              </w:rPr>
              <w:t xml:space="preserve">муниципальным </w:t>
            </w:r>
            <w:r w:rsidRPr="00FB0692">
              <w:rPr>
                <w:rFonts w:ascii="Times New Roman" w:hAnsi="Times New Roman" w:cs="Times New Roman"/>
              </w:rPr>
              <w:t xml:space="preserve">бюджетным и автономным учреждениям, подведомственным главному </w:t>
            </w:r>
            <w:r>
              <w:rPr>
                <w:rFonts w:ascii="Times New Roman" w:hAnsi="Times New Roman" w:cs="Times New Roman"/>
              </w:rPr>
              <w:t>администратору</w:t>
            </w:r>
            <w:r w:rsidRPr="00FB0692">
              <w:rPr>
                <w:rFonts w:ascii="Times New Roman" w:hAnsi="Times New Roman" w:cs="Times New Roman"/>
              </w:rPr>
              <w:t xml:space="preserve">, к общему объему бюджетных ассигнований на предоставление субсидий на иные цели и субсидий на </w:t>
            </w:r>
            <w:r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8170" w:type="dxa"/>
          </w:tcPr>
          <w:p w:rsidR="00D83718" w:rsidRPr="00D958D7" w:rsidRDefault="00D83718" w:rsidP="000A0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58D7">
              <w:rPr>
                <w:rFonts w:ascii="Times New Roman" w:hAnsi="Times New Roman" w:cs="Times New Roman"/>
              </w:rPr>
              <w:t xml:space="preserve">информация, предоставляемая </w:t>
            </w:r>
            <w:r>
              <w:rPr>
                <w:rFonts w:ascii="Times New Roman" w:hAnsi="Times New Roman" w:cs="Times New Roman"/>
              </w:rPr>
              <w:t>г</w:t>
            </w:r>
            <w:r w:rsidRPr="00D958D7">
              <w:rPr>
                <w:rFonts w:ascii="Times New Roman" w:hAnsi="Times New Roman" w:cs="Times New Roman"/>
              </w:rPr>
              <w:t xml:space="preserve">лавным </w:t>
            </w:r>
            <w:r>
              <w:rPr>
                <w:rFonts w:ascii="Times New Roman" w:hAnsi="Times New Roman" w:cs="Times New Roman"/>
              </w:rPr>
              <w:t>администратором</w:t>
            </w:r>
            <w:r w:rsidRPr="00D958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сумме</w:t>
            </w:r>
            <w:r w:rsidRPr="00FB0692">
              <w:rPr>
                <w:rFonts w:ascii="Times New Roman" w:hAnsi="Times New Roman" w:cs="Times New Roman"/>
              </w:rPr>
              <w:t xml:space="preserve"> остатков средств субсидий на иные цели и субсидий на</w:t>
            </w:r>
            <w:r>
              <w:rPr>
                <w:rFonts w:ascii="Times New Roman" w:hAnsi="Times New Roman" w:cs="Times New Roman"/>
              </w:rPr>
              <w:t xml:space="preserve"> капитальные вложения</w:t>
            </w:r>
            <w:r w:rsidRPr="00FB0692">
              <w:rPr>
                <w:rFonts w:ascii="Times New Roman" w:hAnsi="Times New Roman" w:cs="Times New Roman"/>
              </w:rPr>
              <w:t xml:space="preserve">, предоставляемых </w:t>
            </w:r>
            <w:r>
              <w:rPr>
                <w:rFonts w:ascii="Times New Roman" w:hAnsi="Times New Roman" w:cs="Times New Roman"/>
              </w:rPr>
              <w:t>муниципальным</w:t>
            </w:r>
            <w:r w:rsidRPr="00FB0692">
              <w:rPr>
                <w:rFonts w:ascii="Times New Roman" w:hAnsi="Times New Roman" w:cs="Times New Roman"/>
              </w:rPr>
              <w:t xml:space="preserve"> бюджетным и автономным учреждениям, подведомственным главному </w:t>
            </w:r>
            <w:r w:rsidRPr="004017B3">
              <w:rPr>
                <w:rFonts w:ascii="Times New Roman" w:hAnsi="Times New Roman" w:cs="Times New Roman"/>
              </w:rPr>
              <w:t>администратору</w:t>
            </w:r>
            <w:r w:rsidRPr="00FB0692">
              <w:rPr>
                <w:rFonts w:ascii="Times New Roman" w:hAnsi="Times New Roman" w:cs="Times New Roman"/>
              </w:rPr>
              <w:t xml:space="preserve">, по </w:t>
            </w:r>
            <w:r w:rsidRPr="00B60739">
              <w:rPr>
                <w:rFonts w:ascii="Times New Roman" w:hAnsi="Times New Roman" w:cs="Times New Roman"/>
              </w:rPr>
              <w:t>состоянию на 31 декабря отчетного финансового года и общем</w:t>
            </w:r>
            <w:r w:rsidRPr="00FB0692">
              <w:rPr>
                <w:rFonts w:ascii="Times New Roman" w:hAnsi="Times New Roman" w:cs="Times New Roman"/>
              </w:rPr>
              <w:t xml:space="preserve"> объем</w:t>
            </w:r>
            <w:r>
              <w:rPr>
                <w:rFonts w:ascii="Times New Roman" w:hAnsi="Times New Roman" w:cs="Times New Roman"/>
              </w:rPr>
              <w:t>е</w:t>
            </w:r>
            <w:r w:rsidRPr="00FB0692">
              <w:rPr>
                <w:rFonts w:ascii="Times New Roman" w:hAnsi="Times New Roman" w:cs="Times New Roman"/>
              </w:rPr>
              <w:t xml:space="preserve"> бюджетных ассигнований на предоставление субсидий на иные цели и субсидий на </w:t>
            </w:r>
            <w:r>
              <w:rPr>
                <w:rFonts w:ascii="Times New Roman" w:hAnsi="Times New Roman" w:cs="Times New Roman"/>
              </w:rPr>
              <w:t>капитальные вложения</w:t>
            </w:r>
            <w:r w:rsidRPr="00FB0692">
              <w:rPr>
                <w:rFonts w:ascii="Times New Roman" w:hAnsi="Times New Roman" w:cs="Times New Roman"/>
              </w:rPr>
              <w:t xml:space="preserve">, предоставляемых </w:t>
            </w:r>
            <w:r>
              <w:rPr>
                <w:rFonts w:ascii="Times New Roman" w:hAnsi="Times New Roman" w:cs="Times New Roman"/>
              </w:rPr>
              <w:t>муниципальным</w:t>
            </w:r>
            <w:r w:rsidRPr="00FB0692">
              <w:rPr>
                <w:rFonts w:ascii="Times New Roman" w:hAnsi="Times New Roman" w:cs="Times New Roman"/>
              </w:rPr>
              <w:t xml:space="preserve"> бюджетным и автономным учреждениям, подведомственным главному </w:t>
            </w:r>
            <w:r>
              <w:rPr>
                <w:rFonts w:ascii="Times New Roman" w:hAnsi="Times New Roman" w:cs="Times New Roman"/>
              </w:rPr>
              <w:t>администратору</w:t>
            </w:r>
            <w:r w:rsidRPr="00FB0692">
              <w:rPr>
                <w:rFonts w:ascii="Times New Roman" w:hAnsi="Times New Roman" w:cs="Times New Roman"/>
              </w:rPr>
              <w:t>, на</w:t>
            </w:r>
            <w:proofErr w:type="gramEnd"/>
            <w:r w:rsidRPr="00FB0692">
              <w:rPr>
                <w:rFonts w:ascii="Times New Roman" w:hAnsi="Times New Roman" w:cs="Times New Roman"/>
              </w:rPr>
              <w:t xml:space="preserve"> отчетный </w:t>
            </w:r>
            <w:r>
              <w:rPr>
                <w:rFonts w:ascii="Times New Roman" w:hAnsi="Times New Roman" w:cs="Times New Roman"/>
              </w:rPr>
              <w:t>финансовый год</w:t>
            </w:r>
          </w:p>
        </w:tc>
      </w:tr>
      <w:tr w:rsidR="00D83718" w:rsidRPr="00D958D7" w:rsidTr="00366BC2">
        <w:trPr>
          <w:trHeight w:val="1000"/>
          <w:tblCellSpacing w:w="5" w:type="nil"/>
        </w:trPr>
        <w:tc>
          <w:tcPr>
            <w:tcW w:w="85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D83718" w:rsidRPr="00D958D7" w:rsidRDefault="00D83718" w:rsidP="000A0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069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20</w:t>
            </w:r>
            <w:r w:rsidRPr="00FB0692">
              <w:rPr>
                <w:rFonts w:ascii="Times New Roman" w:hAnsi="Times New Roman" w:cs="Times New Roman"/>
              </w:rPr>
              <w:t xml:space="preserve">. Оценка использования бюджетных средств подведомственными главному </w:t>
            </w:r>
            <w:r>
              <w:rPr>
                <w:rFonts w:ascii="Times New Roman" w:hAnsi="Times New Roman" w:cs="Times New Roman"/>
              </w:rPr>
              <w:t>администратору</w:t>
            </w:r>
            <w:r w:rsidRPr="00FB0692">
              <w:rPr>
                <w:rFonts w:ascii="Times New Roman" w:hAnsi="Times New Roman" w:cs="Times New Roman"/>
              </w:rPr>
              <w:t xml:space="preserve"> учреждениями на выполнение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B0692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8170" w:type="dxa"/>
          </w:tcPr>
          <w:p w:rsidR="00D83718" w:rsidRPr="00D958D7" w:rsidRDefault="00D83718" w:rsidP="00F45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58D7">
              <w:rPr>
                <w:rFonts w:ascii="Times New Roman" w:hAnsi="Times New Roman" w:cs="Times New Roman"/>
              </w:rPr>
              <w:t xml:space="preserve">информация, предоставляемая </w:t>
            </w:r>
            <w:r>
              <w:rPr>
                <w:rFonts w:ascii="Times New Roman" w:hAnsi="Times New Roman" w:cs="Times New Roman"/>
              </w:rPr>
              <w:t>г</w:t>
            </w:r>
            <w:r w:rsidRPr="00D958D7">
              <w:rPr>
                <w:rFonts w:ascii="Times New Roman" w:hAnsi="Times New Roman" w:cs="Times New Roman"/>
              </w:rPr>
              <w:t xml:space="preserve">лавным </w:t>
            </w:r>
            <w:r>
              <w:rPr>
                <w:rFonts w:ascii="Times New Roman" w:hAnsi="Times New Roman" w:cs="Times New Roman"/>
              </w:rPr>
              <w:t>администратором</w:t>
            </w:r>
            <w:r w:rsidRPr="00D958D7">
              <w:rPr>
                <w:rFonts w:ascii="Times New Roman" w:hAnsi="Times New Roman" w:cs="Times New Roman"/>
              </w:rPr>
              <w:t xml:space="preserve"> о сумме </w:t>
            </w:r>
            <w:r>
              <w:rPr>
                <w:rFonts w:ascii="Times New Roman" w:hAnsi="Times New Roman" w:cs="Times New Roman"/>
              </w:rPr>
              <w:t>остат</w:t>
            </w:r>
            <w:r w:rsidRPr="00FB069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  <w:r w:rsidRPr="00FB0692">
              <w:rPr>
                <w:rFonts w:ascii="Times New Roman" w:hAnsi="Times New Roman" w:cs="Times New Roman"/>
              </w:rPr>
              <w:t xml:space="preserve"> денежных</w:t>
            </w:r>
            <w:r w:rsidR="00F454DD">
              <w:rPr>
                <w:rFonts w:ascii="Times New Roman" w:hAnsi="Times New Roman" w:cs="Times New Roman"/>
              </w:rPr>
              <w:t xml:space="preserve"> </w:t>
            </w:r>
            <w:r w:rsidRPr="00FB0692">
              <w:rPr>
                <w:rFonts w:ascii="Times New Roman" w:hAnsi="Times New Roman" w:cs="Times New Roman"/>
              </w:rPr>
              <w:t xml:space="preserve">средств </w:t>
            </w:r>
            <w:r>
              <w:rPr>
                <w:rFonts w:ascii="Times New Roman" w:hAnsi="Times New Roman" w:cs="Times New Roman"/>
              </w:rPr>
              <w:br/>
            </w:r>
            <w:r w:rsidRPr="00FB0692">
              <w:rPr>
                <w:rFonts w:ascii="Times New Roman" w:hAnsi="Times New Roman" w:cs="Times New Roman"/>
              </w:rPr>
              <w:t xml:space="preserve">на конец отчетного </w:t>
            </w:r>
            <w:r>
              <w:rPr>
                <w:rFonts w:ascii="Times New Roman" w:hAnsi="Times New Roman" w:cs="Times New Roman"/>
              </w:rPr>
              <w:t>финансового года</w:t>
            </w:r>
            <w:r w:rsidRPr="00FB0692">
              <w:rPr>
                <w:rFonts w:ascii="Times New Roman" w:hAnsi="Times New Roman" w:cs="Times New Roman"/>
              </w:rPr>
              <w:t xml:space="preserve"> на счетах подведомственных главному </w:t>
            </w:r>
            <w:r>
              <w:rPr>
                <w:rFonts w:ascii="Times New Roman" w:hAnsi="Times New Roman" w:cs="Times New Roman"/>
              </w:rPr>
              <w:t>администратору</w:t>
            </w:r>
            <w:r w:rsidRPr="00FB0692">
              <w:rPr>
                <w:rFonts w:ascii="Times New Roman" w:hAnsi="Times New Roman" w:cs="Times New Roman"/>
              </w:rPr>
              <w:t xml:space="preserve"> учреждений на выполнение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B0692">
              <w:rPr>
                <w:rFonts w:ascii="Times New Roman" w:hAnsi="Times New Roman" w:cs="Times New Roman"/>
              </w:rPr>
              <w:t xml:space="preserve"> задания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FB0692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ем</w:t>
            </w:r>
            <w:r w:rsidRPr="00FB0692">
              <w:rPr>
                <w:rFonts w:ascii="Times New Roman" w:hAnsi="Times New Roman" w:cs="Times New Roman"/>
              </w:rPr>
              <w:t xml:space="preserve"> объем</w:t>
            </w:r>
            <w:r>
              <w:rPr>
                <w:rFonts w:ascii="Times New Roman" w:hAnsi="Times New Roman" w:cs="Times New Roman"/>
              </w:rPr>
              <w:t>е</w:t>
            </w:r>
            <w:r w:rsidRPr="00FB0692">
              <w:rPr>
                <w:rFonts w:ascii="Times New Roman" w:hAnsi="Times New Roman" w:cs="Times New Roman"/>
              </w:rPr>
              <w:t xml:space="preserve"> средств бюджета</w:t>
            </w:r>
            <w:r>
              <w:rPr>
                <w:rFonts w:ascii="Times New Roman" w:hAnsi="Times New Roman" w:cs="Times New Roman"/>
              </w:rPr>
              <w:t xml:space="preserve"> Северо-Енисейского района</w:t>
            </w:r>
            <w:r w:rsidRPr="00FB0692">
              <w:rPr>
                <w:rFonts w:ascii="Times New Roman" w:hAnsi="Times New Roman" w:cs="Times New Roman"/>
              </w:rPr>
              <w:t xml:space="preserve">, выделенных подведомственным главному </w:t>
            </w:r>
            <w:r>
              <w:rPr>
                <w:rFonts w:ascii="Times New Roman" w:hAnsi="Times New Roman" w:cs="Times New Roman"/>
              </w:rPr>
              <w:t>администратору</w:t>
            </w:r>
            <w:r w:rsidRPr="00FB0692">
              <w:rPr>
                <w:rFonts w:ascii="Times New Roman" w:hAnsi="Times New Roman" w:cs="Times New Roman"/>
              </w:rPr>
              <w:t xml:space="preserve"> учреждениям </w:t>
            </w:r>
            <w:r>
              <w:rPr>
                <w:rFonts w:ascii="Times New Roman" w:hAnsi="Times New Roman" w:cs="Times New Roman"/>
              </w:rPr>
              <w:br/>
            </w:r>
            <w:r w:rsidRPr="00FB0692">
              <w:rPr>
                <w:rFonts w:ascii="Times New Roman" w:hAnsi="Times New Roman" w:cs="Times New Roman"/>
              </w:rPr>
              <w:t xml:space="preserve">на выполнение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FB0692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D83718" w:rsidRPr="00D958D7" w:rsidTr="00366BC2">
        <w:trPr>
          <w:trHeight w:val="1000"/>
          <w:tblCellSpacing w:w="5" w:type="nil"/>
        </w:trPr>
        <w:tc>
          <w:tcPr>
            <w:tcW w:w="85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D83718" w:rsidRPr="00D958D7" w:rsidRDefault="00D83718" w:rsidP="00F45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069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21</w:t>
            </w:r>
            <w:r w:rsidRPr="00FB069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Доля </w:t>
            </w:r>
            <w:r w:rsidRPr="00FB0692">
              <w:rPr>
                <w:rFonts w:ascii="Times New Roman" w:hAnsi="Times New Roman" w:cs="Times New Roman"/>
              </w:rPr>
              <w:t xml:space="preserve">отклонений фактических значений показателей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B0692">
              <w:rPr>
                <w:rFonts w:ascii="Times New Roman" w:hAnsi="Times New Roman" w:cs="Times New Roman"/>
              </w:rPr>
              <w:t xml:space="preserve"> заданий </w:t>
            </w:r>
            <w:r>
              <w:rPr>
                <w:rFonts w:ascii="Times New Roman" w:hAnsi="Times New Roman" w:cs="Times New Roman"/>
              </w:rPr>
              <w:t xml:space="preserve">на оказание услуг (выполнение работ) </w:t>
            </w:r>
            <w:r w:rsidRPr="00FB0692">
              <w:rPr>
                <w:rFonts w:ascii="Times New Roman" w:hAnsi="Times New Roman" w:cs="Times New Roman"/>
              </w:rPr>
              <w:t xml:space="preserve">в отчетном финансовом году </w:t>
            </w:r>
            <w:r w:rsidR="00F454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B0692">
              <w:rPr>
                <w:rFonts w:ascii="Times New Roman" w:hAnsi="Times New Roman" w:cs="Times New Roman"/>
              </w:rPr>
              <w:t>от плановых значений</w:t>
            </w:r>
          </w:p>
        </w:tc>
        <w:tc>
          <w:tcPr>
            <w:tcW w:w="817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8D7">
              <w:rPr>
                <w:rFonts w:ascii="Times New Roman" w:hAnsi="Times New Roman" w:cs="Times New Roman"/>
              </w:rPr>
              <w:t xml:space="preserve">информация, предоставляемая </w:t>
            </w:r>
            <w:r>
              <w:rPr>
                <w:rFonts w:ascii="Times New Roman" w:hAnsi="Times New Roman" w:cs="Times New Roman"/>
              </w:rPr>
              <w:t>г</w:t>
            </w:r>
            <w:r w:rsidRPr="00D958D7">
              <w:rPr>
                <w:rFonts w:ascii="Times New Roman" w:hAnsi="Times New Roman" w:cs="Times New Roman"/>
              </w:rPr>
              <w:t xml:space="preserve">лавным </w:t>
            </w:r>
            <w:r>
              <w:rPr>
                <w:rFonts w:ascii="Times New Roman" w:hAnsi="Times New Roman" w:cs="Times New Roman"/>
              </w:rPr>
              <w:t>администратором</w:t>
            </w:r>
            <w:r w:rsidRPr="00D958D7">
              <w:rPr>
                <w:rFonts w:ascii="Times New Roman" w:hAnsi="Times New Roman" w:cs="Times New Roman"/>
              </w:rPr>
              <w:t>:</w:t>
            </w:r>
          </w:p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8D7">
              <w:rPr>
                <w:rFonts w:ascii="Times New Roman" w:hAnsi="Times New Roman" w:cs="Times New Roman"/>
              </w:rPr>
              <w:t>1) аналитическая записка о результатах мониторинга исполнения муниципальных заданий, подведомственными учреждениями за отчетный финансовый год;</w:t>
            </w:r>
          </w:p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8D7">
              <w:rPr>
                <w:rFonts w:ascii="Times New Roman" w:hAnsi="Times New Roman" w:cs="Times New Roman"/>
              </w:rPr>
              <w:t>2) отчеты о выполнении муниципальных заданий за отчетный финансовый год</w:t>
            </w:r>
          </w:p>
        </w:tc>
      </w:tr>
      <w:tr w:rsidR="00D83718" w:rsidRPr="00D958D7" w:rsidTr="00366BC2">
        <w:trPr>
          <w:trHeight w:val="1000"/>
          <w:tblCellSpacing w:w="5" w:type="nil"/>
        </w:trPr>
        <w:tc>
          <w:tcPr>
            <w:tcW w:w="85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D83718" w:rsidRPr="00D958D7" w:rsidRDefault="00D83718" w:rsidP="00F45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23965">
              <w:rPr>
                <w:rFonts w:ascii="Times New Roman" w:hAnsi="Times New Roman" w:cs="Times New Roman"/>
              </w:rPr>
              <w:t>Р2</w:t>
            </w:r>
            <w:r>
              <w:rPr>
                <w:rFonts w:ascii="Times New Roman" w:hAnsi="Times New Roman" w:cs="Times New Roman"/>
              </w:rPr>
              <w:t>2</w:t>
            </w:r>
            <w:r w:rsidRPr="00A23965">
              <w:rPr>
                <w:rFonts w:ascii="Times New Roman" w:hAnsi="Times New Roman" w:cs="Times New Roman"/>
              </w:rPr>
              <w:t>. Наличие и размещение на официальном сайте главного администратора и (или)</w:t>
            </w:r>
            <w:r w:rsidRPr="00A23965">
              <w:t xml:space="preserve"> </w:t>
            </w:r>
            <w:r w:rsidRPr="00A23965">
              <w:rPr>
                <w:rFonts w:ascii="Times New Roman" w:hAnsi="Times New Roman" w:cs="Times New Roman"/>
              </w:rPr>
              <w:t>на официальном сайте Северо-Енисейского района утвержденного перечня услуг, оказываемых подведомственными учреждениями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965">
              <w:rPr>
                <w:rFonts w:ascii="Times New Roman" w:hAnsi="Times New Roman" w:cs="Times New Roman"/>
              </w:rPr>
              <w:t>на платной основе в рамках предпринимательской и иной приносящей доход деятельности и (или) сверх установленного муниципального задания на оказание услуг (выполнение работ)</w:t>
            </w:r>
          </w:p>
        </w:tc>
        <w:tc>
          <w:tcPr>
            <w:tcW w:w="8170" w:type="dxa"/>
          </w:tcPr>
          <w:p w:rsidR="00D83718" w:rsidRPr="00D958D7" w:rsidRDefault="00D83718" w:rsidP="00F45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интернет-ссылка, по которой на официальном сайте главного администратора</w:t>
            </w:r>
            <w:r w:rsidRPr="00A239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(</w:t>
            </w:r>
            <w:r w:rsidRPr="00A23965">
              <w:rPr>
                <w:rFonts w:ascii="Times New Roman" w:hAnsi="Times New Roman" w:cs="Times New Roman"/>
              </w:rPr>
              <w:t>или)</w:t>
            </w:r>
            <w:r w:rsidRPr="00A23965">
              <w:t xml:space="preserve"> </w:t>
            </w:r>
            <w:r w:rsidRPr="00F8484F">
              <w:rPr>
                <w:rFonts w:ascii="Times New Roman" w:hAnsi="Times New Roman" w:cs="Times New Roman"/>
              </w:rPr>
              <w:t>на официальном сайте Северо-Енисейского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E00">
              <w:rPr>
                <w:rFonts w:ascii="Times New Roman" w:hAnsi="Times New Roman" w:cs="Times New Roman"/>
              </w:rPr>
              <w:t xml:space="preserve">в информационно-коммуникационной сети «Интернет» </w:t>
            </w:r>
            <w:hyperlink r:id="rId21" w:history="1">
              <w:r w:rsidRPr="00726E00">
                <w:rPr>
                  <w:rStyle w:val="aa"/>
                  <w:rFonts w:ascii="Times New Roman" w:hAnsi="Times New Roman" w:cs="Times New Roman"/>
                </w:rPr>
                <w:t>www.admse.ru</w:t>
              </w:r>
            </w:hyperlink>
            <w:r>
              <w:rPr>
                <w:rFonts w:ascii="Times New Roman" w:hAnsi="Times New Roman" w:cs="Times New Roman"/>
              </w:rPr>
              <w:t xml:space="preserve">. размещена копия утвержденного перечня услуг, </w:t>
            </w:r>
            <w:r w:rsidRPr="0021317C">
              <w:rPr>
                <w:rFonts w:ascii="Times New Roman" w:hAnsi="Times New Roman" w:cs="Times New Roman"/>
              </w:rPr>
              <w:t>оказываемых подведомственными учреждениями на платной основе в рамках предпринимательской и иной приносящей доход деятельности</w:t>
            </w:r>
            <w:r>
              <w:rPr>
                <w:rFonts w:ascii="Times New Roman" w:hAnsi="Times New Roman" w:cs="Times New Roman"/>
              </w:rPr>
              <w:t xml:space="preserve"> и (или)</w:t>
            </w:r>
            <w:r w:rsidRPr="0021317C">
              <w:rPr>
                <w:rFonts w:ascii="Times New Roman" w:hAnsi="Times New Roman" w:cs="Times New Roman"/>
              </w:rPr>
              <w:t xml:space="preserve"> сверх установленного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21317C">
              <w:rPr>
                <w:rFonts w:ascii="Times New Roman" w:hAnsi="Times New Roman" w:cs="Times New Roman"/>
              </w:rPr>
              <w:t xml:space="preserve"> задания на оказание услуг (выполнение работ)</w:t>
            </w:r>
            <w:proofErr w:type="gramEnd"/>
          </w:p>
        </w:tc>
      </w:tr>
      <w:tr w:rsidR="00D83718" w:rsidRPr="00D958D7" w:rsidTr="00366BC2">
        <w:trPr>
          <w:trHeight w:val="1000"/>
          <w:tblCellSpacing w:w="5" w:type="nil"/>
        </w:trPr>
        <w:tc>
          <w:tcPr>
            <w:tcW w:w="85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096" w:type="dxa"/>
          </w:tcPr>
          <w:p w:rsidR="00D83718" w:rsidRPr="00D958D7" w:rsidRDefault="00D83718" w:rsidP="00A24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Р23. </w:t>
            </w:r>
            <w:r w:rsidRPr="00220646">
              <w:rPr>
                <w:rFonts w:ascii="Times New Roman" w:hAnsi="Times New Roman" w:cs="Times New Roman"/>
              </w:rPr>
              <w:t>Доля недостач и хищений материальных ценностей</w:t>
            </w:r>
          </w:p>
        </w:tc>
        <w:tc>
          <w:tcPr>
            <w:tcW w:w="8170" w:type="dxa"/>
          </w:tcPr>
          <w:p w:rsidR="00D83718" w:rsidRPr="00D958D7" w:rsidRDefault="00D83718" w:rsidP="00A24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случае выявленных органами внешнего и внутреннего муниципального</w:t>
            </w:r>
            <w:r w:rsidRPr="00863A64">
              <w:rPr>
                <w:rFonts w:ascii="Times New Roman" w:hAnsi="Times New Roman" w:cs="Times New Roman"/>
              </w:rPr>
              <w:t xml:space="preserve"> финансового</w:t>
            </w:r>
            <w:r>
              <w:rPr>
                <w:rFonts w:ascii="Times New Roman" w:hAnsi="Times New Roman" w:cs="Times New Roman"/>
              </w:rPr>
              <w:t xml:space="preserve"> контроля в отчетном финансовом году </w:t>
            </w:r>
            <w:r w:rsidRPr="00863A64">
              <w:rPr>
                <w:rFonts w:ascii="Times New Roman" w:hAnsi="Times New Roman" w:cs="Times New Roman"/>
              </w:rPr>
              <w:t xml:space="preserve">недостач и хищений указать их суммы </w:t>
            </w:r>
            <w:r>
              <w:rPr>
                <w:rFonts w:ascii="Times New Roman" w:hAnsi="Times New Roman" w:cs="Times New Roman"/>
              </w:rPr>
              <w:t>в тыс. рублей, основные средства (остаточная стоимость) на конец отчетного финансового года в тыс. рублей, нематериальные активы (остаточная стоимость) на конец отчетного финансового года в тыс. рублей, стоимость материальных запасов на конец отчетного финансового года в тыс. рублей</w:t>
            </w:r>
            <w:proofErr w:type="gramEnd"/>
          </w:p>
        </w:tc>
      </w:tr>
      <w:tr w:rsidR="00D83718" w:rsidRPr="00D958D7" w:rsidTr="00366BC2">
        <w:trPr>
          <w:trHeight w:val="1000"/>
          <w:tblCellSpacing w:w="5" w:type="nil"/>
        </w:trPr>
        <w:tc>
          <w:tcPr>
            <w:tcW w:w="850" w:type="dxa"/>
          </w:tcPr>
          <w:p w:rsidR="00D83718" w:rsidRPr="00D958D7" w:rsidRDefault="00D83718" w:rsidP="007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D83718" w:rsidRPr="00D958D7" w:rsidRDefault="00D83718" w:rsidP="00A24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16F2">
              <w:rPr>
                <w:rFonts w:ascii="Times New Roman" w:hAnsi="Times New Roman" w:cs="Times New Roman"/>
              </w:rPr>
              <w:t>Р2</w:t>
            </w:r>
            <w:r>
              <w:rPr>
                <w:rFonts w:ascii="Times New Roman" w:hAnsi="Times New Roman" w:cs="Times New Roman"/>
              </w:rPr>
              <w:t>4</w:t>
            </w:r>
            <w:r w:rsidRPr="008516F2">
              <w:rPr>
                <w:rFonts w:ascii="Times New Roman" w:hAnsi="Times New Roman" w:cs="Times New Roman"/>
              </w:rPr>
              <w:t>. Доля поставленных на учет главным администратором бюджетных обязательств на закупку товаров, работ и услуг для обеспечения муниципальных нужд в отчетном финансовом году к совокупному годовому объему закупок</w:t>
            </w:r>
          </w:p>
        </w:tc>
        <w:tc>
          <w:tcPr>
            <w:tcW w:w="8170" w:type="dxa"/>
          </w:tcPr>
          <w:p w:rsidR="00D83718" w:rsidRPr="00D958D7" w:rsidRDefault="00D83718" w:rsidP="00A24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58D7">
              <w:rPr>
                <w:rFonts w:ascii="Times New Roman" w:hAnsi="Times New Roman" w:cs="Times New Roman"/>
              </w:rPr>
              <w:t xml:space="preserve">информация, предоставляемая </w:t>
            </w:r>
            <w:r>
              <w:rPr>
                <w:rFonts w:ascii="Times New Roman" w:hAnsi="Times New Roman" w:cs="Times New Roman"/>
              </w:rPr>
              <w:t>г</w:t>
            </w:r>
            <w:r w:rsidRPr="00D958D7">
              <w:rPr>
                <w:rFonts w:ascii="Times New Roman" w:hAnsi="Times New Roman" w:cs="Times New Roman"/>
              </w:rPr>
              <w:t xml:space="preserve">лавным </w:t>
            </w:r>
            <w:r>
              <w:rPr>
                <w:rFonts w:ascii="Times New Roman" w:hAnsi="Times New Roman" w:cs="Times New Roman"/>
              </w:rPr>
              <w:t>администратором</w:t>
            </w:r>
            <w:r w:rsidRPr="00D958D7">
              <w:rPr>
                <w:rFonts w:ascii="Times New Roman" w:hAnsi="Times New Roman" w:cs="Times New Roman"/>
              </w:rPr>
              <w:t xml:space="preserve"> о сумме</w:t>
            </w:r>
            <w:r w:rsidRPr="008516F2">
              <w:rPr>
                <w:rFonts w:ascii="Times New Roman" w:hAnsi="Times New Roman" w:cs="Times New Roman"/>
              </w:rPr>
              <w:t xml:space="preserve"> поставленных на учет главным администратором бюджетных обязательств на закупку товаров, работ и услуг для обеспечения муниципальных нужд в отчетном финансовом году</w:t>
            </w:r>
            <w:r>
              <w:rPr>
                <w:rFonts w:ascii="Times New Roman" w:hAnsi="Times New Roman" w:cs="Times New Roman"/>
              </w:rPr>
              <w:t xml:space="preserve"> и об объеме совокупного годового</w:t>
            </w:r>
            <w:r w:rsidRPr="008516F2">
              <w:rPr>
                <w:rFonts w:ascii="Times New Roman" w:hAnsi="Times New Roman" w:cs="Times New Roman"/>
              </w:rPr>
              <w:t xml:space="preserve"> объем</w:t>
            </w:r>
            <w:r>
              <w:rPr>
                <w:rFonts w:ascii="Times New Roman" w:hAnsi="Times New Roman" w:cs="Times New Roman"/>
              </w:rPr>
              <w:t>а</w:t>
            </w:r>
            <w:r w:rsidRPr="008516F2">
              <w:rPr>
                <w:rFonts w:ascii="Times New Roman" w:hAnsi="Times New Roman" w:cs="Times New Roman"/>
              </w:rPr>
              <w:t xml:space="preserve"> 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6F2">
              <w:rPr>
                <w:rFonts w:ascii="Times New Roman" w:hAnsi="Times New Roman" w:cs="Times New Roman"/>
              </w:rPr>
              <w:t>в отчетном финансовом году</w:t>
            </w:r>
          </w:p>
        </w:tc>
      </w:tr>
    </w:tbl>
    <w:p w:rsidR="00D83718" w:rsidRPr="00D958D7" w:rsidRDefault="00D83718" w:rsidP="00D83718"/>
    <w:p w:rsidR="00421D6A" w:rsidRPr="00421D6A" w:rsidRDefault="00421D6A" w:rsidP="0042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114" w:rsidRDefault="00421D6A" w:rsidP="00421D6A">
      <w:pPr>
        <w:spacing w:after="0" w:line="240" w:lineRule="auto"/>
      </w:pPr>
      <w:r>
        <w:t xml:space="preserve"> </w:t>
      </w:r>
    </w:p>
    <w:sectPr w:rsidR="00540114" w:rsidSect="008123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DEC"/>
    <w:multiLevelType w:val="hybridMultilevel"/>
    <w:tmpl w:val="B876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23CC"/>
    <w:multiLevelType w:val="multilevel"/>
    <w:tmpl w:val="0BA2AC3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856514"/>
    <w:multiLevelType w:val="hybridMultilevel"/>
    <w:tmpl w:val="677461D6"/>
    <w:lvl w:ilvl="0" w:tplc="1AFEDF6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B458D4"/>
    <w:multiLevelType w:val="multilevel"/>
    <w:tmpl w:val="2E640D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BD224E"/>
    <w:multiLevelType w:val="multilevel"/>
    <w:tmpl w:val="6D2CB6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24091BB1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F85497F"/>
    <w:multiLevelType w:val="multilevel"/>
    <w:tmpl w:val="2E640D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344541"/>
    <w:multiLevelType w:val="hybridMultilevel"/>
    <w:tmpl w:val="B7304962"/>
    <w:lvl w:ilvl="0" w:tplc="C7CA212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33D128DB"/>
    <w:multiLevelType w:val="multilevel"/>
    <w:tmpl w:val="2DEE4E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36" w:hanging="2160"/>
      </w:pPr>
      <w:rPr>
        <w:rFonts w:hint="default"/>
      </w:rPr>
    </w:lvl>
  </w:abstractNum>
  <w:abstractNum w:abstractNumId="9">
    <w:nsid w:val="45691328"/>
    <w:multiLevelType w:val="multilevel"/>
    <w:tmpl w:val="A25E7B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0">
    <w:nsid w:val="465D32A0"/>
    <w:multiLevelType w:val="multilevel"/>
    <w:tmpl w:val="A1944F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4DC702D4"/>
    <w:multiLevelType w:val="multilevel"/>
    <w:tmpl w:val="405EB88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51AD2046"/>
    <w:multiLevelType w:val="hybridMultilevel"/>
    <w:tmpl w:val="B2B6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754D0"/>
    <w:multiLevelType w:val="multilevel"/>
    <w:tmpl w:val="405EB88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59C053C2"/>
    <w:multiLevelType w:val="multilevel"/>
    <w:tmpl w:val="A25E7B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5">
    <w:nsid w:val="5D7F2DD5"/>
    <w:multiLevelType w:val="hybridMultilevel"/>
    <w:tmpl w:val="B7304962"/>
    <w:lvl w:ilvl="0" w:tplc="C7CA212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EB51729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5ED7319E"/>
    <w:multiLevelType w:val="hybridMultilevel"/>
    <w:tmpl w:val="4C04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C4373"/>
    <w:multiLevelType w:val="multilevel"/>
    <w:tmpl w:val="A25E7B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9">
    <w:nsid w:val="623F64A2"/>
    <w:multiLevelType w:val="multilevel"/>
    <w:tmpl w:val="D85AA3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20">
    <w:nsid w:val="64BE179A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>
    <w:nsid w:val="65B47DA2"/>
    <w:multiLevelType w:val="multilevel"/>
    <w:tmpl w:val="A25E7B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22">
    <w:nsid w:val="6A3E0B98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BC668B3"/>
    <w:multiLevelType w:val="hybridMultilevel"/>
    <w:tmpl w:val="06241640"/>
    <w:lvl w:ilvl="0" w:tplc="9F54DDA0">
      <w:start w:val="1"/>
      <w:numFmt w:val="decimal"/>
      <w:lvlText w:val="%1."/>
      <w:lvlJc w:val="left"/>
      <w:pPr>
        <w:ind w:left="1066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6CC105F1"/>
    <w:multiLevelType w:val="hybridMultilevel"/>
    <w:tmpl w:val="2268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041FD"/>
    <w:multiLevelType w:val="hybridMultilevel"/>
    <w:tmpl w:val="B7304962"/>
    <w:lvl w:ilvl="0" w:tplc="C7CA212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71866F99"/>
    <w:multiLevelType w:val="multilevel"/>
    <w:tmpl w:val="405EB88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>
    <w:nsid w:val="729A4CF1"/>
    <w:multiLevelType w:val="multilevel"/>
    <w:tmpl w:val="FFA879C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BA54A6B"/>
    <w:multiLevelType w:val="multilevel"/>
    <w:tmpl w:val="8F066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7"/>
  </w:num>
  <w:num w:numId="5">
    <w:abstractNumId w:val="25"/>
  </w:num>
  <w:num w:numId="6">
    <w:abstractNumId w:val="27"/>
  </w:num>
  <w:num w:numId="7">
    <w:abstractNumId w:val="0"/>
  </w:num>
  <w:num w:numId="8">
    <w:abstractNumId w:val="23"/>
  </w:num>
  <w:num w:numId="9">
    <w:abstractNumId w:val="2"/>
  </w:num>
  <w:num w:numId="10">
    <w:abstractNumId w:val="17"/>
  </w:num>
  <w:num w:numId="11">
    <w:abstractNumId w:val="12"/>
  </w:num>
  <w:num w:numId="12">
    <w:abstractNumId w:val="15"/>
  </w:num>
  <w:num w:numId="13">
    <w:abstractNumId w:val="10"/>
  </w:num>
  <w:num w:numId="14">
    <w:abstractNumId w:val="8"/>
  </w:num>
  <w:num w:numId="15">
    <w:abstractNumId w:val="16"/>
  </w:num>
  <w:num w:numId="16">
    <w:abstractNumId w:val="28"/>
  </w:num>
  <w:num w:numId="17">
    <w:abstractNumId w:val="22"/>
  </w:num>
  <w:num w:numId="18">
    <w:abstractNumId w:val="5"/>
  </w:num>
  <w:num w:numId="19">
    <w:abstractNumId w:val="4"/>
  </w:num>
  <w:num w:numId="20">
    <w:abstractNumId w:val="19"/>
  </w:num>
  <w:num w:numId="21">
    <w:abstractNumId w:val="18"/>
  </w:num>
  <w:num w:numId="22">
    <w:abstractNumId w:val="26"/>
  </w:num>
  <w:num w:numId="23">
    <w:abstractNumId w:val="11"/>
  </w:num>
  <w:num w:numId="24">
    <w:abstractNumId w:val="14"/>
  </w:num>
  <w:num w:numId="25">
    <w:abstractNumId w:val="9"/>
  </w:num>
  <w:num w:numId="26">
    <w:abstractNumId w:val="1"/>
  </w:num>
  <w:num w:numId="27">
    <w:abstractNumId w:val="21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60"/>
    <w:rsid w:val="0001294C"/>
    <w:rsid w:val="00083213"/>
    <w:rsid w:val="0009540C"/>
    <w:rsid w:val="000A0F49"/>
    <w:rsid w:val="000B77A6"/>
    <w:rsid w:val="000F732A"/>
    <w:rsid w:val="00151992"/>
    <w:rsid w:val="00240AEF"/>
    <w:rsid w:val="00242D4E"/>
    <w:rsid w:val="00281BEB"/>
    <w:rsid w:val="002836F7"/>
    <w:rsid w:val="002A36B0"/>
    <w:rsid w:val="0030639C"/>
    <w:rsid w:val="00317708"/>
    <w:rsid w:val="00324693"/>
    <w:rsid w:val="00333660"/>
    <w:rsid w:val="00366BC2"/>
    <w:rsid w:val="003C2069"/>
    <w:rsid w:val="003D5A60"/>
    <w:rsid w:val="003E1E8B"/>
    <w:rsid w:val="003E5563"/>
    <w:rsid w:val="003F1C8D"/>
    <w:rsid w:val="003F5751"/>
    <w:rsid w:val="00421D6A"/>
    <w:rsid w:val="00462DCD"/>
    <w:rsid w:val="0048264C"/>
    <w:rsid w:val="004C2720"/>
    <w:rsid w:val="004D31BC"/>
    <w:rsid w:val="00540114"/>
    <w:rsid w:val="00564133"/>
    <w:rsid w:val="0059621D"/>
    <w:rsid w:val="005B0B32"/>
    <w:rsid w:val="005B6249"/>
    <w:rsid w:val="005C2C9D"/>
    <w:rsid w:val="005D1342"/>
    <w:rsid w:val="005F700F"/>
    <w:rsid w:val="00605314"/>
    <w:rsid w:val="0063769C"/>
    <w:rsid w:val="0068551D"/>
    <w:rsid w:val="00685B46"/>
    <w:rsid w:val="006E6B12"/>
    <w:rsid w:val="00746A29"/>
    <w:rsid w:val="007742A4"/>
    <w:rsid w:val="00790F37"/>
    <w:rsid w:val="007A67FD"/>
    <w:rsid w:val="007B50C5"/>
    <w:rsid w:val="007F443F"/>
    <w:rsid w:val="00812355"/>
    <w:rsid w:val="0084237D"/>
    <w:rsid w:val="00855E56"/>
    <w:rsid w:val="0088515C"/>
    <w:rsid w:val="00913F8B"/>
    <w:rsid w:val="00917B8C"/>
    <w:rsid w:val="00936FC2"/>
    <w:rsid w:val="00944897"/>
    <w:rsid w:val="00983F6A"/>
    <w:rsid w:val="009E4842"/>
    <w:rsid w:val="009F1D27"/>
    <w:rsid w:val="00A24584"/>
    <w:rsid w:val="00A362E7"/>
    <w:rsid w:val="00A37DFB"/>
    <w:rsid w:val="00A50936"/>
    <w:rsid w:val="00B315B1"/>
    <w:rsid w:val="00B35F88"/>
    <w:rsid w:val="00BB0607"/>
    <w:rsid w:val="00BC1DA1"/>
    <w:rsid w:val="00C01725"/>
    <w:rsid w:val="00C143F1"/>
    <w:rsid w:val="00C41FDC"/>
    <w:rsid w:val="00C44E24"/>
    <w:rsid w:val="00CA1EB7"/>
    <w:rsid w:val="00CB53CC"/>
    <w:rsid w:val="00CE0E70"/>
    <w:rsid w:val="00D408B4"/>
    <w:rsid w:val="00D40CD4"/>
    <w:rsid w:val="00D83718"/>
    <w:rsid w:val="00E23862"/>
    <w:rsid w:val="00EA3537"/>
    <w:rsid w:val="00ED2070"/>
    <w:rsid w:val="00F235CF"/>
    <w:rsid w:val="00F278E8"/>
    <w:rsid w:val="00F454DD"/>
    <w:rsid w:val="00F67871"/>
    <w:rsid w:val="00FA7B18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3718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371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qFormat/>
    <w:rsid w:val="00D83718"/>
    <w:pPr>
      <w:spacing w:after="0" w:line="240" w:lineRule="auto"/>
      <w:ind w:left="72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0"/>
    <w:rsid w:val="00D837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83718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18"/>
    <w:rPr>
      <w:rFonts w:ascii="Tahoma" w:eastAsia="Calibri" w:hAnsi="Tahoma" w:cs="Tahoma"/>
      <w:sz w:val="16"/>
      <w:szCs w:val="16"/>
    </w:rPr>
  </w:style>
  <w:style w:type="character" w:customStyle="1" w:styleId="extended-textfull">
    <w:name w:val="extended-text__full"/>
    <w:basedOn w:val="a0"/>
    <w:uiPriority w:val="99"/>
    <w:rsid w:val="00D83718"/>
  </w:style>
  <w:style w:type="paragraph" w:customStyle="1" w:styleId="ConsPlusTitle">
    <w:name w:val="ConsPlusTitle"/>
    <w:uiPriority w:val="99"/>
    <w:rsid w:val="00D83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99"/>
    <w:rsid w:val="00D8371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83718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D83718"/>
    <w:rPr>
      <w:rFonts w:ascii="Calibri" w:eastAsia="Calibri" w:hAnsi="Calibri" w:cs="Calibri"/>
      <w:sz w:val="28"/>
      <w:szCs w:val="28"/>
    </w:rPr>
  </w:style>
  <w:style w:type="paragraph" w:styleId="a8">
    <w:name w:val="footer"/>
    <w:basedOn w:val="a"/>
    <w:link w:val="a9"/>
    <w:uiPriority w:val="99"/>
    <w:rsid w:val="00D83718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D83718"/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D837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оглавления1"/>
    <w:basedOn w:val="1"/>
    <w:next w:val="a"/>
    <w:uiPriority w:val="99"/>
    <w:qFormat/>
    <w:rsid w:val="00D83718"/>
    <w:pPr>
      <w:spacing w:line="276" w:lineRule="auto"/>
      <w:jc w:val="left"/>
      <w:outlineLvl w:val="9"/>
    </w:pPr>
  </w:style>
  <w:style w:type="paragraph" w:styleId="2">
    <w:name w:val="toc 2"/>
    <w:basedOn w:val="a"/>
    <w:next w:val="a"/>
    <w:autoRedefine/>
    <w:uiPriority w:val="99"/>
    <w:semiHidden/>
    <w:rsid w:val="00D83718"/>
    <w:pPr>
      <w:spacing w:after="100" w:line="240" w:lineRule="auto"/>
      <w:ind w:left="280"/>
      <w:jc w:val="both"/>
    </w:pPr>
    <w:rPr>
      <w:rFonts w:ascii="Calibri" w:eastAsia="Calibri" w:hAnsi="Calibri" w:cs="Calibri"/>
      <w:sz w:val="28"/>
      <w:szCs w:val="28"/>
    </w:rPr>
  </w:style>
  <w:style w:type="character" w:styleId="aa">
    <w:name w:val="Hyperlink"/>
    <w:basedOn w:val="a0"/>
    <w:uiPriority w:val="99"/>
    <w:rsid w:val="00D8371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D83718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3718"/>
    <w:rPr>
      <w:rFonts w:ascii="Calibri" w:eastAsia="Calibri" w:hAnsi="Calibri" w:cs="Calibri"/>
      <w:sz w:val="20"/>
      <w:szCs w:val="20"/>
    </w:rPr>
  </w:style>
  <w:style w:type="character" w:styleId="ad">
    <w:name w:val="footnote reference"/>
    <w:basedOn w:val="a0"/>
    <w:uiPriority w:val="99"/>
    <w:semiHidden/>
    <w:rsid w:val="00D83718"/>
    <w:rPr>
      <w:vertAlign w:val="superscript"/>
    </w:rPr>
  </w:style>
  <w:style w:type="character" w:customStyle="1" w:styleId="HeaderChar">
    <w:name w:val="Header Char"/>
    <w:basedOn w:val="a0"/>
    <w:semiHidden/>
    <w:locked/>
    <w:rsid w:val="00D83718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rsid w:val="00D83718"/>
  </w:style>
  <w:style w:type="character" w:customStyle="1" w:styleId="ConsPlusNormal0">
    <w:name w:val="ConsPlusNormal Знак"/>
    <w:link w:val="ConsPlusNormal"/>
    <w:locked/>
    <w:rsid w:val="00D83718"/>
    <w:rPr>
      <w:rFonts w:ascii="Calibri" w:eastAsia="Calibri" w:hAnsi="Calibri" w:cs="Calibri"/>
      <w:sz w:val="28"/>
      <w:szCs w:val="28"/>
      <w:lang w:eastAsia="ru-RU"/>
    </w:rPr>
  </w:style>
  <w:style w:type="paragraph" w:customStyle="1" w:styleId="13">
    <w:name w:val=" Знак Знак1"/>
    <w:basedOn w:val="a"/>
    <w:rsid w:val="004C272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3718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371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qFormat/>
    <w:rsid w:val="00D83718"/>
    <w:pPr>
      <w:spacing w:after="0" w:line="240" w:lineRule="auto"/>
      <w:ind w:left="72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0"/>
    <w:rsid w:val="00D837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83718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18"/>
    <w:rPr>
      <w:rFonts w:ascii="Tahoma" w:eastAsia="Calibri" w:hAnsi="Tahoma" w:cs="Tahoma"/>
      <w:sz w:val="16"/>
      <w:szCs w:val="16"/>
    </w:rPr>
  </w:style>
  <w:style w:type="character" w:customStyle="1" w:styleId="extended-textfull">
    <w:name w:val="extended-text__full"/>
    <w:basedOn w:val="a0"/>
    <w:uiPriority w:val="99"/>
    <w:rsid w:val="00D83718"/>
  </w:style>
  <w:style w:type="paragraph" w:customStyle="1" w:styleId="ConsPlusTitle">
    <w:name w:val="ConsPlusTitle"/>
    <w:uiPriority w:val="99"/>
    <w:rsid w:val="00D83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99"/>
    <w:rsid w:val="00D8371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83718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D83718"/>
    <w:rPr>
      <w:rFonts w:ascii="Calibri" w:eastAsia="Calibri" w:hAnsi="Calibri" w:cs="Calibri"/>
      <w:sz w:val="28"/>
      <w:szCs w:val="28"/>
    </w:rPr>
  </w:style>
  <w:style w:type="paragraph" w:styleId="a8">
    <w:name w:val="footer"/>
    <w:basedOn w:val="a"/>
    <w:link w:val="a9"/>
    <w:uiPriority w:val="99"/>
    <w:rsid w:val="00D83718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D83718"/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D837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оглавления1"/>
    <w:basedOn w:val="1"/>
    <w:next w:val="a"/>
    <w:uiPriority w:val="99"/>
    <w:qFormat/>
    <w:rsid w:val="00D83718"/>
    <w:pPr>
      <w:spacing w:line="276" w:lineRule="auto"/>
      <w:jc w:val="left"/>
      <w:outlineLvl w:val="9"/>
    </w:pPr>
  </w:style>
  <w:style w:type="paragraph" w:styleId="2">
    <w:name w:val="toc 2"/>
    <w:basedOn w:val="a"/>
    <w:next w:val="a"/>
    <w:autoRedefine/>
    <w:uiPriority w:val="99"/>
    <w:semiHidden/>
    <w:rsid w:val="00D83718"/>
    <w:pPr>
      <w:spacing w:after="100" w:line="240" w:lineRule="auto"/>
      <w:ind w:left="280"/>
      <w:jc w:val="both"/>
    </w:pPr>
    <w:rPr>
      <w:rFonts w:ascii="Calibri" w:eastAsia="Calibri" w:hAnsi="Calibri" w:cs="Calibri"/>
      <w:sz w:val="28"/>
      <w:szCs w:val="28"/>
    </w:rPr>
  </w:style>
  <w:style w:type="character" w:styleId="aa">
    <w:name w:val="Hyperlink"/>
    <w:basedOn w:val="a0"/>
    <w:uiPriority w:val="99"/>
    <w:rsid w:val="00D8371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D83718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3718"/>
    <w:rPr>
      <w:rFonts w:ascii="Calibri" w:eastAsia="Calibri" w:hAnsi="Calibri" w:cs="Calibri"/>
      <w:sz w:val="20"/>
      <w:szCs w:val="20"/>
    </w:rPr>
  </w:style>
  <w:style w:type="character" w:styleId="ad">
    <w:name w:val="footnote reference"/>
    <w:basedOn w:val="a0"/>
    <w:uiPriority w:val="99"/>
    <w:semiHidden/>
    <w:rsid w:val="00D83718"/>
    <w:rPr>
      <w:vertAlign w:val="superscript"/>
    </w:rPr>
  </w:style>
  <w:style w:type="character" w:customStyle="1" w:styleId="HeaderChar">
    <w:name w:val="Header Char"/>
    <w:basedOn w:val="a0"/>
    <w:semiHidden/>
    <w:locked/>
    <w:rsid w:val="00D83718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rsid w:val="00D83718"/>
  </w:style>
  <w:style w:type="character" w:customStyle="1" w:styleId="ConsPlusNormal0">
    <w:name w:val="ConsPlusNormal Знак"/>
    <w:link w:val="ConsPlusNormal"/>
    <w:locked/>
    <w:rsid w:val="00D83718"/>
    <w:rPr>
      <w:rFonts w:ascii="Calibri" w:eastAsia="Calibri" w:hAnsi="Calibri" w:cs="Calibri"/>
      <w:sz w:val="28"/>
      <w:szCs w:val="28"/>
      <w:lang w:eastAsia="ru-RU"/>
    </w:rPr>
  </w:style>
  <w:style w:type="paragraph" w:customStyle="1" w:styleId="13">
    <w:name w:val=" Знак Знак1"/>
    <w:basedOn w:val="a"/>
    <w:rsid w:val="004C272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255AFE5031D0D0F53792BE53B076E1628864A489B580A18F1329FEA9DAAF6BDA4210B44D6EF9B64J4K" TargetMode="External"/><Relationship Id="rId13" Type="http://schemas.openxmlformats.org/officeDocument/2006/relationships/hyperlink" Target="consultantplus://offline/ref=3CD255AFE5031D0D0F53792BE53B076E1628864A489B580A18F1329FEA9DAAF6BDA4210B44D6ED9C64J0K" TargetMode="External"/><Relationship Id="rId18" Type="http://schemas.openxmlformats.org/officeDocument/2006/relationships/hyperlink" Target="http://www.adms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se.ru" TargetMode="External"/><Relationship Id="rId7" Type="http://schemas.openxmlformats.org/officeDocument/2006/relationships/hyperlink" Target="http://www.admse.ru" TargetMode="External"/><Relationship Id="rId12" Type="http://schemas.openxmlformats.org/officeDocument/2006/relationships/hyperlink" Target="consultantplus://offline/ref=3CD255AFE5031D0D0F53792BE53B076E1628864A489B580A18F1329FEA9DAAF6BDA4210B44D6ED9B64JDK" TargetMode="External"/><Relationship Id="rId17" Type="http://schemas.openxmlformats.org/officeDocument/2006/relationships/hyperlink" Target="http://www.adm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se.ru" TargetMode="External"/><Relationship Id="rId20" Type="http://schemas.openxmlformats.org/officeDocument/2006/relationships/hyperlink" Target="http://www.adms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se.ru" TargetMode="External"/><Relationship Id="rId11" Type="http://schemas.openxmlformats.org/officeDocument/2006/relationships/hyperlink" Target="consultantplus://offline/ref=3CD255AFE5031D0D0F53792BE53B076E1628864A489B580A18F1329FEA9DAAF6BDA4210B44D6EF9264J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7AABCF6F2A37483D13C773EB4E9B783095FE8DF852C3EEB45BBFF5D3759881A7W0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CD255AFE5031D0D0F53792BE53B076E1628864A489B580A18F1329FEA9DAAF6BDA4210B44D6ED9C64J0K" TargetMode="External"/><Relationship Id="rId19" Type="http://schemas.openxmlformats.org/officeDocument/2006/relationships/hyperlink" Target="http://www.adms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D255AFE5031D0D0F53792BE53B076E1628864A489B580A18F1329FEA9DAAF6BDA4210B44D6ED9B64JDK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27</Pages>
  <Words>7360</Words>
  <Characters>41957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2022-02-10T04:31:00Z</cp:lastPrinted>
  <dcterms:created xsi:type="dcterms:W3CDTF">2021-12-22T09:14:00Z</dcterms:created>
  <dcterms:modified xsi:type="dcterms:W3CDTF">2022-02-14T10:35:00Z</dcterms:modified>
</cp:coreProperties>
</file>