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Default Extension="xlsx" ContentType="application/vnd.openxmlformats-officedocument.spreadsheetml.sheet"/>
  <Override PartName="/word/charts/chart31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30.xml" ContentType="application/vnd.openxmlformats-officedocument.drawingml.chart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62A" w:rsidRPr="00903720" w:rsidRDefault="00FC1C72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tabs>
          <w:tab w:val="left" w:pos="6804"/>
        </w:tabs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="00C1462A" w:rsidRPr="00903720">
        <w:rPr>
          <w:b/>
          <w:sz w:val="24"/>
          <w:szCs w:val="24"/>
        </w:rPr>
        <w:t>Администрация Северо-Енисейского района</w:t>
      </w: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B8691B" w:rsidRPr="00903720" w:rsidRDefault="00B8691B" w:rsidP="006D48EA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tabs>
          <w:tab w:val="left" w:pos="2229"/>
        </w:tabs>
        <w:jc w:val="center"/>
        <w:rPr>
          <w:b/>
          <w:sz w:val="40"/>
          <w:szCs w:val="40"/>
        </w:rPr>
      </w:pPr>
    </w:p>
    <w:p w:rsidR="00B8691B" w:rsidRPr="00903720" w:rsidRDefault="00B8691B" w:rsidP="006D48EA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tabs>
          <w:tab w:val="left" w:pos="-142"/>
        </w:tabs>
        <w:jc w:val="center"/>
        <w:rPr>
          <w:b/>
          <w:sz w:val="36"/>
          <w:szCs w:val="36"/>
        </w:rPr>
      </w:pPr>
    </w:p>
    <w:p w:rsidR="008F0F98" w:rsidRPr="00903720" w:rsidRDefault="008F0F98" w:rsidP="008F0F98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tabs>
          <w:tab w:val="left" w:pos="2229"/>
        </w:tabs>
        <w:jc w:val="center"/>
        <w:rPr>
          <w:b/>
          <w:sz w:val="32"/>
          <w:szCs w:val="32"/>
        </w:rPr>
      </w:pPr>
      <w:r w:rsidRPr="00903720">
        <w:rPr>
          <w:b/>
          <w:sz w:val="32"/>
          <w:szCs w:val="32"/>
        </w:rPr>
        <w:t xml:space="preserve">ПЛАН </w:t>
      </w:r>
    </w:p>
    <w:p w:rsidR="008F0F98" w:rsidRPr="00903720" w:rsidRDefault="008F0F98" w:rsidP="008F0F98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jc w:val="center"/>
        <w:rPr>
          <w:b/>
          <w:color w:val="000000"/>
          <w:sz w:val="32"/>
          <w:szCs w:val="32"/>
        </w:rPr>
      </w:pPr>
      <w:r w:rsidRPr="00903720">
        <w:rPr>
          <w:b/>
          <w:sz w:val="32"/>
          <w:szCs w:val="32"/>
        </w:rPr>
        <w:t xml:space="preserve">РАЗВИТИЯ </w:t>
      </w:r>
      <w:r w:rsidRPr="00903720">
        <w:rPr>
          <w:b/>
          <w:color w:val="000000"/>
          <w:sz w:val="32"/>
          <w:szCs w:val="32"/>
        </w:rPr>
        <w:t xml:space="preserve">МУНИЦИПАЛЬНЫХ ПРЕДПРИЯТИЙ И ЮРИДИЧЕСКИХ ЛИЦ, УЧРЕДИТЕЛЕМ И ЕДИНСТВЕННЫМ УЧАСТНИКОМ КОТОРЫХ ЯВЛЯЕТСЯ АДМИНИСТРАЦИЯ </w:t>
      </w:r>
    </w:p>
    <w:p w:rsidR="008F0F98" w:rsidRPr="00903720" w:rsidRDefault="008F0F98" w:rsidP="008F0F98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jc w:val="center"/>
        <w:rPr>
          <w:b/>
          <w:sz w:val="32"/>
          <w:szCs w:val="32"/>
        </w:rPr>
      </w:pPr>
      <w:r w:rsidRPr="00903720">
        <w:rPr>
          <w:b/>
          <w:color w:val="000000"/>
          <w:sz w:val="32"/>
          <w:szCs w:val="32"/>
        </w:rPr>
        <w:t xml:space="preserve">СЕВЕРО-ЕНИСЕЙСКОГО РАЙОНА  </w:t>
      </w:r>
    </w:p>
    <w:p w:rsidR="008F0F98" w:rsidRPr="00903720" w:rsidRDefault="008F0F98" w:rsidP="008F0F98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tabs>
          <w:tab w:val="left" w:pos="2229"/>
        </w:tabs>
        <w:jc w:val="center"/>
        <w:rPr>
          <w:b/>
          <w:sz w:val="32"/>
          <w:szCs w:val="32"/>
        </w:rPr>
      </w:pPr>
      <w:r w:rsidRPr="00903720">
        <w:rPr>
          <w:b/>
          <w:sz w:val="32"/>
          <w:szCs w:val="32"/>
        </w:rPr>
        <w:t>НА 20</w:t>
      </w:r>
      <w:r w:rsidR="00903720" w:rsidRPr="00903720">
        <w:rPr>
          <w:b/>
          <w:sz w:val="32"/>
          <w:szCs w:val="32"/>
        </w:rPr>
        <w:t>20</w:t>
      </w:r>
      <w:r w:rsidRPr="00903720">
        <w:rPr>
          <w:b/>
          <w:sz w:val="32"/>
          <w:szCs w:val="32"/>
        </w:rPr>
        <w:t xml:space="preserve"> ГОД И ПЛАНОВЫЙ ПЕРИОД 202</w:t>
      </w:r>
      <w:r w:rsidR="00903720" w:rsidRPr="00903720">
        <w:rPr>
          <w:b/>
          <w:sz w:val="32"/>
          <w:szCs w:val="32"/>
        </w:rPr>
        <w:t>1</w:t>
      </w:r>
      <w:r w:rsidRPr="00903720">
        <w:rPr>
          <w:b/>
          <w:sz w:val="32"/>
          <w:szCs w:val="32"/>
        </w:rPr>
        <w:t>-202</w:t>
      </w:r>
      <w:r w:rsidR="00903720" w:rsidRPr="00903720">
        <w:rPr>
          <w:b/>
          <w:sz w:val="32"/>
          <w:szCs w:val="32"/>
        </w:rPr>
        <w:t>3</w:t>
      </w:r>
      <w:r w:rsidRPr="00903720">
        <w:rPr>
          <w:b/>
          <w:sz w:val="32"/>
          <w:szCs w:val="32"/>
        </w:rPr>
        <w:t xml:space="preserve"> ГОДОВ </w:t>
      </w: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center"/>
        <w:rPr>
          <w:b/>
          <w:sz w:val="44"/>
          <w:szCs w:val="44"/>
          <w:u w:val="single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center"/>
        <w:rPr>
          <w:b/>
          <w:sz w:val="44"/>
          <w:szCs w:val="44"/>
          <w:u w:val="single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center"/>
        <w:rPr>
          <w:b/>
          <w:sz w:val="36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2544BE" w:rsidRPr="00903720" w:rsidRDefault="002544BE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9F3EC1" w:rsidRPr="00903720" w:rsidRDefault="009F3EC1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9F3EC1" w:rsidRPr="00903720" w:rsidRDefault="009F3EC1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2544BE" w:rsidRPr="00903720" w:rsidRDefault="002544BE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2544BE" w:rsidRPr="00903720" w:rsidRDefault="002544BE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9F3EC1" w:rsidRPr="00903720" w:rsidRDefault="009F3EC1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9F3EC1" w:rsidRPr="00903720" w:rsidRDefault="009F3EC1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9F3EC1" w:rsidRPr="00903720" w:rsidRDefault="009F3EC1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D44F84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center"/>
        <w:rPr>
          <w:b/>
          <w:sz w:val="24"/>
          <w:szCs w:val="24"/>
        </w:rPr>
      </w:pPr>
      <w:proofErr w:type="spellStart"/>
      <w:r w:rsidRPr="00903720">
        <w:rPr>
          <w:b/>
          <w:sz w:val="24"/>
          <w:szCs w:val="24"/>
        </w:rPr>
        <w:t>гп</w:t>
      </w:r>
      <w:proofErr w:type="spellEnd"/>
      <w:r w:rsidR="00C1462A" w:rsidRPr="00903720">
        <w:rPr>
          <w:b/>
          <w:sz w:val="24"/>
          <w:szCs w:val="24"/>
        </w:rPr>
        <w:t xml:space="preserve"> Северо-Енисейский</w:t>
      </w: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center"/>
        <w:rPr>
          <w:b/>
          <w:sz w:val="24"/>
          <w:szCs w:val="24"/>
        </w:rPr>
      </w:pPr>
      <w:r w:rsidRPr="00903720">
        <w:rPr>
          <w:b/>
          <w:sz w:val="24"/>
          <w:szCs w:val="24"/>
        </w:rPr>
        <w:t>20</w:t>
      </w:r>
      <w:r w:rsidR="00903720" w:rsidRPr="00903720">
        <w:rPr>
          <w:b/>
          <w:sz w:val="24"/>
          <w:szCs w:val="24"/>
        </w:rPr>
        <w:t>20</w:t>
      </w:r>
      <w:r w:rsidR="00710428" w:rsidRPr="00903720">
        <w:rPr>
          <w:b/>
          <w:sz w:val="24"/>
          <w:szCs w:val="24"/>
        </w:rPr>
        <w:t xml:space="preserve"> год</w:t>
      </w:r>
    </w:p>
    <w:p w:rsidR="00C1462A" w:rsidRPr="00955EC7" w:rsidRDefault="00C1462A" w:rsidP="00C1462A">
      <w:pPr>
        <w:widowControl/>
        <w:tabs>
          <w:tab w:val="left" w:pos="567"/>
          <w:tab w:val="right" w:leader="dot" w:pos="9072"/>
        </w:tabs>
        <w:spacing w:before="40" w:after="40"/>
        <w:jc w:val="center"/>
        <w:rPr>
          <w:b/>
          <w:sz w:val="32"/>
          <w:szCs w:val="32"/>
        </w:rPr>
      </w:pPr>
      <w:r w:rsidRPr="00955EC7">
        <w:rPr>
          <w:b/>
          <w:sz w:val="32"/>
          <w:szCs w:val="32"/>
        </w:rPr>
        <w:lastRenderedPageBreak/>
        <w:t>ОГЛАВЛЕНИЕ</w:t>
      </w:r>
    </w:p>
    <w:p w:rsidR="00C1462A" w:rsidRPr="00955EC7" w:rsidRDefault="00550030" w:rsidP="00C1462A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955EC7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7796"/>
        <w:gridCol w:w="1418"/>
      </w:tblGrid>
      <w:tr w:rsidR="006D48EA" w:rsidRPr="00955EC7" w:rsidTr="006D48EA">
        <w:trPr>
          <w:trHeight w:val="302"/>
        </w:trPr>
        <w:tc>
          <w:tcPr>
            <w:tcW w:w="817" w:type="dxa"/>
            <w:vAlign w:val="center"/>
          </w:tcPr>
          <w:p w:rsidR="006D48EA" w:rsidRPr="00955EC7" w:rsidRDefault="006D48EA" w:rsidP="006D48E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55EC7">
              <w:rPr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55EC7">
              <w:rPr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955EC7">
              <w:rPr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96" w:type="dxa"/>
            <w:vAlign w:val="center"/>
          </w:tcPr>
          <w:p w:rsidR="006D48EA" w:rsidRPr="00955EC7" w:rsidRDefault="006D48EA" w:rsidP="006D48EA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955EC7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6D48EA" w:rsidRPr="00955EC7" w:rsidRDefault="006D48EA" w:rsidP="006D48E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55EC7">
              <w:rPr>
                <w:bCs/>
                <w:color w:val="000000"/>
                <w:sz w:val="24"/>
                <w:szCs w:val="24"/>
              </w:rPr>
              <w:t>страница</w:t>
            </w:r>
          </w:p>
        </w:tc>
      </w:tr>
      <w:tr w:rsidR="00C1462A" w:rsidRPr="00955EC7" w:rsidTr="00034B9F">
        <w:tc>
          <w:tcPr>
            <w:tcW w:w="817" w:type="dxa"/>
            <w:vAlign w:val="center"/>
          </w:tcPr>
          <w:p w:rsidR="00C1462A" w:rsidRPr="00955EC7" w:rsidRDefault="00C1462A" w:rsidP="00AF35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55EC7">
              <w:rPr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7796" w:type="dxa"/>
            <w:vAlign w:val="center"/>
          </w:tcPr>
          <w:p w:rsidR="00C1462A" w:rsidRPr="00955EC7" w:rsidRDefault="00C1462A" w:rsidP="00AF35AD">
            <w:pPr>
              <w:shd w:val="clear" w:color="auto" w:fill="FFFFFF"/>
              <w:rPr>
                <w:b/>
                <w:bCs/>
                <w:color w:val="000000"/>
                <w:sz w:val="28"/>
                <w:szCs w:val="28"/>
              </w:rPr>
            </w:pPr>
            <w:r w:rsidRPr="00955EC7">
              <w:rPr>
                <w:b/>
                <w:bCs/>
                <w:color w:val="000000"/>
                <w:sz w:val="28"/>
                <w:szCs w:val="28"/>
              </w:rPr>
              <w:t xml:space="preserve">Общая характеристика муниципальных предприятий </w:t>
            </w:r>
            <w:r w:rsidR="00DC5534" w:rsidRPr="00955EC7">
              <w:rPr>
                <w:b/>
                <w:bCs/>
                <w:color w:val="000000"/>
                <w:sz w:val="28"/>
                <w:szCs w:val="28"/>
              </w:rPr>
              <w:t xml:space="preserve">и юридических лиц, учредителем и единственным участником которых является администрация </w:t>
            </w:r>
            <w:r w:rsidRPr="00955EC7">
              <w:rPr>
                <w:b/>
                <w:bCs/>
                <w:color w:val="000000"/>
                <w:sz w:val="28"/>
                <w:szCs w:val="28"/>
              </w:rPr>
              <w:t>Северо-Енисейского района</w:t>
            </w:r>
          </w:p>
        </w:tc>
        <w:tc>
          <w:tcPr>
            <w:tcW w:w="1418" w:type="dxa"/>
            <w:vAlign w:val="center"/>
          </w:tcPr>
          <w:p w:rsidR="00C1462A" w:rsidRPr="00955EC7" w:rsidRDefault="00550030" w:rsidP="00AF35A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C1462A" w:rsidRPr="00955EC7" w:rsidTr="00034B9F">
        <w:tc>
          <w:tcPr>
            <w:tcW w:w="817" w:type="dxa"/>
            <w:vAlign w:val="center"/>
          </w:tcPr>
          <w:p w:rsidR="00C1462A" w:rsidRPr="00955EC7" w:rsidRDefault="00C1462A" w:rsidP="00AF35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55EC7">
              <w:rPr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7796" w:type="dxa"/>
            <w:vAlign w:val="center"/>
          </w:tcPr>
          <w:p w:rsidR="00C1462A" w:rsidRPr="00955EC7" w:rsidRDefault="00C1462A" w:rsidP="00955EC7">
            <w:pPr>
              <w:widowControl/>
              <w:tabs>
                <w:tab w:val="left" w:pos="0"/>
              </w:tabs>
              <w:rPr>
                <w:b/>
                <w:bCs/>
                <w:color w:val="000000"/>
                <w:sz w:val="28"/>
                <w:szCs w:val="28"/>
              </w:rPr>
            </w:pPr>
            <w:r w:rsidRPr="00955EC7">
              <w:rPr>
                <w:b/>
                <w:sz w:val="28"/>
                <w:szCs w:val="28"/>
              </w:rPr>
              <w:t xml:space="preserve">Анализ финансово-хозяйственной деятельности муниципальных предприятий </w:t>
            </w:r>
            <w:r w:rsidR="00DC5534" w:rsidRPr="00955EC7">
              <w:rPr>
                <w:b/>
                <w:bCs/>
                <w:color w:val="000000"/>
                <w:sz w:val="28"/>
                <w:szCs w:val="28"/>
              </w:rPr>
              <w:t>и юридических лиц, учредителем и единственным участником которых является администрация Северо-Енисейского района</w:t>
            </w:r>
            <w:r w:rsidR="00DC5534" w:rsidRPr="00955EC7">
              <w:rPr>
                <w:b/>
                <w:sz w:val="28"/>
                <w:szCs w:val="28"/>
              </w:rPr>
              <w:t xml:space="preserve"> </w:t>
            </w:r>
            <w:r w:rsidRPr="00955EC7">
              <w:rPr>
                <w:b/>
                <w:sz w:val="28"/>
                <w:szCs w:val="28"/>
              </w:rPr>
              <w:t>по итогам 201</w:t>
            </w:r>
            <w:r w:rsidR="00955EC7" w:rsidRPr="00955EC7">
              <w:rPr>
                <w:b/>
                <w:sz w:val="28"/>
                <w:szCs w:val="28"/>
              </w:rPr>
              <w:t>9</w:t>
            </w:r>
            <w:r w:rsidRPr="00955EC7">
              <w:rPr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1418" w:type="dxa"/>
            <w:vAlign w:val="center"/>
          </w:tcPr>
          <w:p w:rsidR="00C1462A" w:rsidRPr="00955EC7" w:rsidRDefault="001954CF" w:rsidP="00AF35A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C1462A" w:rsidRPr="00955EC7" w:rsidTr="00034B9F">
        <w:tc>
          <w:tcPr>
            <w:tcW w:w="817" w:type="dxa"/>
            <w:vAlign w:val="center"/>
          </w:tcPr>
          <w:p w:rsidR="00C1462A" w:rsidRPr="00955EC7" w:rsidRDefault="00C1462A" w:rsidP="00AF35A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7796" w:type="dxa"/>
            <w:vAlign w:val="center"/>
          </w:tcPr>
          <w:p w:rsidR="00C1462A" w:rsidRPr="00955EC7" w:rsidRDefault="00C1462A" w:rsidP="00AF35AD">
            <w:pPr>
              <w:rPr>
                <w:sz w:val="28"/>
                <w:szCs w:val="28"/>
              </w:rPr>
            </w:pPr>
            <w:r w:rsidRPr="00955EC7">
              <w:rPr>
                <w:sz w:val="28"/>
                <w:szCs w:val="28"/>
              </w:rPr>
              <w:t xml:space="preserve">Анализ имущественного положения </w:t>
            </w:r>
          </w:p>
        </w:tc>
        <w:tc>
          <w:tcPr>
            <w:tcW w:w="1418" w:type="dxa"/>
            <w:vAlign w:val="center"/>
          </w:tcPr>
          <w:p w:rsidR="00C1462A" w:rsidRPr="00955EC7" w:rsidRDefault="001954CF" w:rsidP="00AF35A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C1462A" w:rsidRPr="00955EC7" w:rsidTr="00034B9F">
        <w:tc>
          <w:tcPr>
            <w:tcW w:w="817" w:type="dxa"/>
            <w:vAlign w:val="center"/>
          </w:tcPr>
          <w:p w:rsidR="00C1462A" w:rsidRPr="00955EC7" w:rsidRDefault="00C1462A" w:rsidP="00AF35A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7796" w:type="dxa"/>
            <w:vAlign w:val="center"/>
          </w:tcPr>
          <w:p w:rsidR="00C1462A" w:rsidRPr="00955EC7" w:rsidRDefault="00C1462A" w:rsidP="00523696">
            <w:pPr>
              <w:pStyle w:val="Aieoiaio"/>
              <w:widowControl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955EC7">
              <w:rPr>
                <w:sz w:val="28"/>
                <w:szCs w:val="28"/>
              </w:rPr>
              <w:t xml:space="preserve">Состояние расчетов </w:t>
            </w:r>
          </w:p>
        </w:tc>
        <w:tc>
          <w:tcPr>
            <w:tcW w:w="1418" w:type="dxa"/>
            <w:vAlign w:val="center"/>
          </w:tcPr>
          <w:p w:rsidR="00C1462A" w:rsidRPr="00955EC7" w:rsidRDefault="00DB4B67" w:rsidP="00AF35A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C1462A" w:rsidRPr="00955EC7" w:rsidTr="00034B9F">
        <w:tc>
          <w:tcPr>
            <w:tcW w:w="817" w:type="dxa"/>
            <w:vAlign w:val="center"/>
          </w:tcPr>
          <w:p w:rsidR="00C1462A" w:rsidRPr="00955EC7" w:rsidRDefault="00C1462A" w:rsidP="00AF35A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7796" w:type="dxa"/>
            <w:vAlign w:val="center"/>
          </w:tcPr>
          <w:p w:rsidR="00C1462A" w:rsidRPr="00955EC7" w:rsidRDefault="00C1462A" w:rsidP="00523696">
            <w:pPr>
              <w:shd w:val="clear" w:color="auto" w:fill="FFFFFF"/>
              <w:rPr>
                <w:b/>
                <w:bCs/>
                <w:color w:val="000000"/>
                <w:sz w:val="28"/>
                <w:szCs w:val="28"/>
              </w:rPr>
            </w:pPr>
            <w:r w:rsidRPr="00955EC7">
              <w:rPr>
                <w:sz w:val="28"/>
                <w:szCs w:val="28"/>
              </w:rPr>
              <w:t xml:space="preserve">Анализ прибыли (убытков) </w:t>
            </w:r>
          </w:p>
        </w:tc>
        <w:tc>
          <w:tcPr>
            <w:tcW w:w="1418" w:type="dxa"/>
            <w:vAlign w:val="center"/>
          </w:tcPr>
          <w:p w:rsidR="00C1462A" w:rsidRPr="00955EC7" w:rsidRDefault="00DB4B67" w:rsidP="00AF35A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B8691B" w:rsidRPr="00955EC7" w:rsidTr="00034B9F">
        <w:tc>
          <w:tcPr>
            <w:tcW w:w="817" w:type="dxa"/>
            <w:vAlign w:val="center"/>
          </w:tcPr>
          <w:p w:rsidR="00B8691B" w:rsidRPr="00955EC7" w:rsidRDefault="00B8691B" w:rsidP="00AF35A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2.4.</w:t>
            </w:r>
          </w:p>
        </w:tc>
        <w:tc>
          <w:tcPr>
            <w:tcW w:w="7796" w:type="dxa"/>
            <w:vAlign w:val="center"/>
          </w:tcPr>
          <w:p w:rsidR="00B8691B" w:rsidRPr="00955EC7" w:rsidRDefault="00B8691B" w:rsidP="0052369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955EC7">
              <w:rPr>
                <w:color w:val="000000"/>
                <w:sz w:val="28"/>
                <w:szCs w:val="28"/>
              </w:rPr>
              <w:t xml:space="preserve">Производительность труда </w:t>
            </w:r>
          </w:p>
        </w:tc>
        <w:tc>
          <w:tcPr>
            <w:tcW w:w="1418" w:type="dxa"/>
            <w:vAlign w:val="center"/>
          </w:tcPr>
          <w:p w:rsidR="00B8691B" w:rsidRPr="00955EC7" w:rsidRDefault="00DB4B67" w:rsidP="002544B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C1462A" w:rsidRPr="00955EC7" w:rsidTr="00034B9F">
        <w:tc>
          <w:tcPr>
            <w:tcW w:w="817" w:type="dxa"/>
            <w:vAlign w:val="center"/>
          </w:tcPr>
          <w:p w:rsidR="00C1462A" w:rsidRPr="00955EC7" w:rsidRDefault="00C1462A" w:rsidP="00AF35A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2.</w:t>
            </w:r>
            <w:r w:rsidR="00B8691B" w:rsidRPr="00955EC7">
              <w:rPr>
                <w:bCs/>
                <w:color w:val="000000"/>
                <w:sz w:val="28"/>
                <w:szCs w:val="28"/>
              </w:rPr>
              <w:t>5</w:t>
            </w:r>
            <w:r w:rsidRPr="00955EC7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796" w:type="dxa"/>
            <w:vAlign w:val="center"/>
          </w:tcPr>
          <w:p w:rsidR="00C1462A" w:rsidRPr="00955EC7" w:rsidRDefault="00C1462A" w:rsidP="00523696">
            <w:pPr>
              <w:pStyle w:val="a4"/>
              <w:keepNext w:val="0"/>
              <w:widowControl w:val="0"/>
              <w:spacing w:before="0" w:after="0"/>
              <w:jc w:val="left"/>
              <w:rPr>
                <w:b w:val="0"/>
                <w:sz w:val="28"/>
                <w:szCs w:val="28"/>
              </w:rPr>
            </w:pPr>
            <w:r w:rsidRPr="00955EC7">
              <w:rPr>
                <w:b w:val="0"/>
                <w:sz w:val="28"/>
                <w:szCs w:val="28"/>
              </w:rPr>
              <w:t xml:space="preserve">Анализ ликвидности </w:t>
            </w:r>
          </w:p>
        </w:tc>
        <w:tc>
          <w:tcPr>
            <w:tcW w:w="1418" w:type="dxa"/>
            <w:vAlign w:val="center"/>
          </w:tcPr>
          <w:p w:rsidR="00C1462A" w:rsidRPr="00955EC7" w:rsidRDefault="00DB4B67" w:rsidP="002544B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C1462A" w:rsidRPr="00955EC7" w:rsidTr="00034B9F">
        <w:tc>
          <w:tcPr>
            <w:tcW w:w="817" w:type="dxa"/>
            <w:vAlign w:val="center"/>
          </w:tcPr>
          <w:p w:rsidR="00C1462A" w:rsidRPr="00955EC7" w:rsidRDefault="00C1462A" w:rsidP="00AF35A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2.</w:t>
            </w:r>
            <w:r w:rsidR="00B8691B" w:rsidRPr="00955EC7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796" w:type="dxa"/>
            <w:vAlign w:val="center"/>
          </w:tcPr>
          <w:p w:rsidR="00C1462A" w:rsidRPr="00955EC7" w:rsidRDefault="00C1462A" w:rsidP="00523696">
            <w:pPr>
              <w:rPr>
                <w:b/>
                <w:sz w:val="28"/>
                <w:szCs w:val="28"/>
                <w:u w:val="single"/>
              </w:rPr>
            </w:pPr>
            <w:r w:rsidRPr="00955EC7">
              <w:rPr>
                <w:sz w:val="28"/>
                <w:szCs w:val="28"/>
              </w:rPr>
              <w:t xml:space="preserve">Анализ финансовой устойчивости </w:t>
            </w:r>
          </w:p>
        </w:tc>
        <w:tc>
          <w:tcPr>
            <w:tcW w:w="1418" w:type="dxa"/>
            <w:vAlign w:val="center"/>
          </w:tcPr>
          <w:p w:rsidR="00C1462A" w:rsidRPr="00955EC7" w:rsidRDefault="00DB4B67" w:rsidP="00AF35A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18</w:t>
            </w:r>
          </w:p>
        </w:tc>
      </w:tr>
      <w:tr w:rsidR="00C1462A" w:rsidRPr="00955EC7" w:rsidTr="00034B9F">
        <w:tc>
          <w:tcPr>
            <w:tcW w:w="817" w:type="dxa"/>
            <w:vAlign w:val="center"/>
          </w:tcPr>
          <w:p w:rsidR="00C1462A" w:rsidRPr="00955EC7" w:rsidRDefault="00B8691B" w:rsidP="00AF35A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2.7.</w:t>
            </w:r>
          </w:p>
        </w:tc>
        <w:tc>
          <w:tcPr>
            <w:tcW w:w="7796" w:type="dxa"/>
            <w:vAlign w:val="center"/>
          </w:tcPr>
          <w:p w:rsidR="00B8691B" w:rsidRPr="00955EC7" w:rsidRDefault="00B8691B" w:rsidP="00523696">
            <w:pPr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sz w:val="28"/>
                <w:szCs w:val="28"/>
              </w:rPr>
              <w:t xml:space="preserve">Анализ рентабельности </w:t>
            </w:r>
          </w:p>
        </w:tc>
        <w:tc>
          <w:tcPr>
            <w:tcW w:w="1418" w:type="dxa"/>
            <w:vAlign w:val="center"/>
          </w:tcPr>
          <w:p w:rsidR="00C1462A" w:rsidRPr="00955EC7" w:rsidRDefault="0003545C" w:rsidP="00AF35A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19</w:t>
            </w:r>
          </w:p>
        </w:tc>
      </w:tr>
      <w:tr w:rsidR="00B8691B" w:rsidRPr="00955EC7" w:rsidTr="00034B9F">
        <w:tc>
          <w:tcPr>
            <w:tcW w:w="817" w:type="dxa"/>
            <w:vAlign w:val="center"/>
          </w:tcPr>
          <w:p w:rsidR="00B8691B" w:rsidRPr="00955EC7" w:rsidRDefault="00B8691B" w:rsidP="00AF35A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2.8.</w:t>
            </w:r>
          </w:p>
        </w:tc>
        <w:tc>
          <w:tcPr>
            <w:tcW w:w="7796" w:type="dxa"/>
            <w:vAlign w:val="center"/>
          </w:tcPr>
          <w:p w:rsidR="00B8691B" w:rsidRPr="00955EC7" w:rsidRDefault="00DB4B67" w:rsidP="00DC5534">
            <w:pPr>
              <w:rPr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Краткий анализ муниципальных предприятий и юридических лиц, учредителем и единственным участником которых является администрация Северо-Енисейского района</w:t>
            </w:r>
          </w:p>
        </w:tc>
        <w:tc>
          <w:tcPr>
            <w:tcW w:w="1418" w:type="dxa"/>
            <w:vAlign w:val="center"/>
          </w:tcPr>
          <w:p w:rsidR="00B8691B" w:rsidRPr="00955EC7" w:rsidRDefault="00955EC7" w:rsidP="0003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21</w:t>
            </w:r>
          </w:p>
        </w:tc>
      </w:tr>
      <w:tr w:rsidR="00945A74" w:rsidRPr="00955EC7" w:rsidTr="00034B9F">
        <w:tc>
          <w:tcPr>
            <w:tcW w:w="817" w:type="dxa"/>
            <w:vAlign w:val="center"/>
          </w:tcPr>
          <w:p w:rsidR="00945A74" w:rsidRPr="00955EC7" w:rsidRDefault="00945A74" w:rsidP="00AF35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55EC7">
              <w:rPr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7796" w:type="dxa"/>
            <w:vAlign w:val="center"/>
          </w:tcPr>
          <w:p w:rsidR="00945A74" w:rsidRPr="00955EC7" w:rsidRDefault="00945A74" w:rsidP="00955EC7">
            <w:pPr>
              <w:rPr>
                <w:b/>
                <w:sz w:val="28"/>
                <w:szCs w:val="28"/>
              </w:rPr>
            </w:pPr>
            <w:r w:rsidRPr="00955EC7">
              <w:rPr>
                <w:b/>
                <w:sz w:val="28"/>
                <w:szCs w:val="28"/>
              </w:rPr>
              <w:t xml:space="preserve">План развития </w:t>
            </w:r>
            <w:r w:rsidR="00DC5534" w:rsidRPr="00955EC7">
              <w:rPr>
                <w:b/>
                <w:sz w:val="28"/>
                <w:szCs w:val="28"/>
              </w:rPr>
              <w:t>муниципальных предприятий</w:t>
            </w:r>
            <w:r w:rsidR="00DC5534" w:rsidRPr="00955EC7">
              <w:rPr>
                <w:b/>
                <w:bCs/>
                <w:color w:val="000000"/>
                <w:sz w:val="28"/>
                <w:szCs w:val="28"/>
              </w:rPr>
              <w:t xml:space="preserve"> и юридических лиц, учредителем и единственным участником которых является администрация Северо-Енисейского района</w:t>
            </w:r>
            <w:r w:rsidR="00DC5534" w:rsidRPr="00955EC7">
              <w:rPr>
                <w:b/>
                <w:sz w:val="28"/>
                <w:szCs w:val="28"/>
              </w:rPr>
              <w:t xml:space="preserve"> </w:t>
            </w:r>
            <w:r w:rsidRPr="00955EC7">
              <w:rPr>
                <w:b/>
                <w:sz w:val="28"/>
                <w:szCs w:val="28"/>
              </w:rPr>
              <w:t xml:space="preserve">на </w:t>
            </w:r>
            <w:r w:rsidR="008E119C" w:rsidRPr="00955EC7">
              <w:rPr>
                <w:b/>
                <w:sz w:val="28"/>
                <w:szCs w:val="28"/>
              </w:rPr>
              <w:t>20</w:t>
            </w:r>
            <w:r w:rsidR="00955EC7" w:rsidRPr="00955EC7">
              <w:rPr>
                <w:b/>
                <w:sz w:val="28"/>
                <w:szCs w:val="28"/>
              </w:rPr>
              <w:t>20</w:t>
            </w:r>
            <w:r w:rsidR="00837517" w:rsidRPr="00955EC7">
              <w:rPr>
                <w:b/>
                <w:sz w:val="28"/>
                <w:szCs w:val="28"/>
              </w:rPr>
              <w:t xml:space="preserve"> </w:t>
            </w:r>
            <w:r w:rsidR="008E119C" w:rsidRPr="00955EC7">
              <w:rPr>
                <w:b/>
                <w:sz w:val="28"/>
                <w:szCs w:val="28"/>
              </w:rPr>
              <w:t xml:space="preserve">год и плановый </w:t>
            </w:r>
            <w:r w:rsidRPr="00955EC7">
              <w:rPr>
                <w:b/>
                <w:sz w:val="28"/>
                <w:szCs w:val="28"/>
              </w:rPr>
              <w:t>период 20</w:t>
            </w:r>
            <w:r w:rsidR="00837517" w:rsidRPr="00955EC7">
              <w:rPr>
                <w:b/>
                <w:sz w:val="28"/>
                <w:szCs w:val="28"/>
              </w:rPr>
              <w:t>2</w:t>
            </w:r>
            <w:r w:rsidR="00955EC7" w:rsidRPr="00955EC7">
              <w:rPr>
                <w:b/>
                <w:sz w:val="28"/>
                <w:szCs w:val="28"/>
              </w:rPr>
              <w:t>1</w:t>
            </w:r>
            <w:r w:rsidRPr="00955EC7">
              <w:rPr>
                <w:b/>
                <w:sz w:val="28"/>
                <w:szCs w:val="28"/>
              </w:rPr>
              <w:t>-20</w:t>
            </w:r>
            <w:r w:rsidR="00F66562" w:rsidRPr="00955EC7">
              <w:rPr>
                <w:b/>
                <w:sz w:val="28"/>
                <w:szCs w:val="28"/>
              </w:rPr>
              <w:t>2</w:t>
            </w:r>
            <w:r w:rsidR="00955EC7" w:rsidRPr="00955EC7">
              <w:rPr>
                <w:b/>
                <w:sz w:val="28"/>
                <w:szCs w:val="28"/>
              </w:rPr>
              <w:t>3</w:t>
            </w:r>
            <w:r w:rsidR="00837517" w:rsidRPr="00955EC7">
              <w:rPr>
                <w:b/>
                <w:sz w:val="28"/>
                <w:szCs w:val="28"/>
              </w:rPr>
              <w:t xml:space="preserve"> </w:t>
            </w:r>
            <w:r w:rsidRPr="00955EC7">
              <w:rPr>
                <w:b/>
                <w:sz w:val="28"/>
                <w:szCs w:val="28"/>
              </w:rPr>
              <w:t>годов</w:t>
            </w:r>
          </w:p>
        </w:tc>
        <w:tc>
          <w:tcPr>
            <w:tcW w:w="1418" w:type="dxa"/>
            <w:vAlign w:val="center"/>
          </w:tcPr>
          <w:p w:rsidR="00945A74" w:rsidRPr="00955EC7" w:rsidRDefault="00955EC7" w:rsidP="0003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5EC7">
              <w:rPr>
                <w:bCs/>
                <w:color w:val="000000"/>
                <w:sz w:val="28"/>
                <w:szCs w:val="28"/>
              </w:rPr>
              <w:t>34</w:t>
            </w:r>
          </w:p>
        </w:tc>
      </w:tr>
    </w:tbl>
    <w:p w:rsidR="00C1462A" w:rsidRPr="00955EC7" w:rsidRDefault="00C1462A" w:rsidP="00C1462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0B14" w:rsidRPr="00213424" w:rsidRDefault="004E3272" w:rsidP="00D30B14">
      <w:pPr>
        <w:shd w:val="clear" w:color="auto" w:fill="FFFFFF"/>
        <w:jc w:val="center"/>
        <w:rPr>
          <w:b/>
          <w:bCs/>
          <w:color w:val="000000"/>
          <w:sz w:val="32"/>
          <w:szCs w:val="32"/>
          <w:u w:val="single"/>
        </w:rPr>
      </w:pPr>
      <w:r w:rsidRPr="00877A3B">
        <w:rPr>
          <w:b/>
          <w:bCs/>
          <w:color w:val="000000"/>
          <w:sz w:val="28"/>
          <w:szCs w:val="28"/>
          <w:highlight w:val="yellow"/>
        </w:rPr>
        <w:br w:type="page"/>
      </w:r>
      <w:r w:rsidR="002B2EB3" w:rsidRPr="00213424">
        <w:rPr>
          <w:b/>
          <w:bCs/>
          <w:color w:val="000000"/>
          <w:sz w:val="32"/>
          <w:szCs w:val="32"/>
          <w:u w:val="single"/>
        </w:rPr>
        <w:lastRenderedPageBreak/>
        <w:t xml:space="preserve">1. </w:t>
      </w:r>
      <w:r w:rsidR="00D30B14" w:rsidRPr="00213424">
        <w:rPr>
          <w:b/>
          <w:bCs/>
          <w:color w:val="000000"/>
          <w:sz w:val="32"/>
          <w:szCs w:val="32"/>
          <w:u w:val="single"/>
        </w:rPr>
        <w:t xml:space="preserve">Общая характеристика муниципальных предприятий </w:t>
      </w:r>
    </w:p>
    <w:p w:rsidR="009821C8" w:rsidRPr="00213424" w:rsidRDefault="00DC5534" w:rsidP="00A160CC">
      <w:pPr>
        <w:shd w:val="clear" w:color="auto" w:fill="FFFFFF"/>
        <w:jc w:val="center"/>
        <w:rPr>
          <w:b/>
          <w:bCs/>
          <w:color w:val="000000"/>
          <w:sz w:val="32"/>
          <w:szCs w:val="32"/>
          <w:u w:val="single"/>
        </w:rPr>
      </w:pPr>
      <w:r w:rsidRPr="00213424">
        <w:rPr>
          <w:b/>
          <w:bCs/>
          <w:color w:val="000000"/>
          <w:sz w:val="32"/>
          <w:szCs w:val="32"/>
          <w:u w:val="single"/>
        </w:rPr>
        <w:t>и юридических лиц, учредителем и единственным участником которых является администрация Северо-Енисейского района</w:t>
      </w:r>
    </w:p>
    <w:p w:rsidR="00DC5534" w:rsidRPr="00213424" w:rsidRDefault="00DC5534" w:rsidP="00A160C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966695" w:rsidRPr="00213424" w:rsidRDefault="00DC5534" w:rsidP="00E665E8">
      <w:pPr>
        <w:tabs>
          <w:tab w:val="left" w:pos="1503"/>
        </w:tabs>
        <w:ind w:firstLine="709"/>
        <w:jc w:val="both"/>
        <w:rPr>
          <w:color w:val="000000"/>
          <w:sz w:val="28"/>
          <w:szCs w:val="28"/>
        </w:rPr>
      </w:pPr>
      <w:r w:rsidRPr="00213424">
        <w:rPr>
          <w:color w:val="000000"/>
          <w:sz w:val="28"/>
          <w:szCs w:val="28"/>
        </w:rPr>
        <w:t>В 201</w:t>
      </w:r>
      <w:r w:rsidR="00213424" w:rsidRPr="00213424">
        <w:rPr>
          <w:color w:val="000000"/>
          <w:sz w:val="28"/>
          <w:szCs w:val="28"/>
        </w:rPr>
        <w:t>9</w:t>
      </w:r>
      <w:r w:rsidRPr="00213424">
        <w:rPr>
          <w:color w:val="000000"/>
          <w:sz w:val="28"/>
          <w:szCs w:val="28"/>
        </w:rPr>
        <w:t xml:space="preserve"> году </w:t>
      </w:r>
      <w:r w:rsidR="00966695" w:rsidRPr="00213424">
        <w:rPr>
          <w:color w:val="000000"/>
          <w:sz w:val="28"/>
          <w:szCs w:val="28"/>
        </w:rPr>
        <w:t xml:space="preserve">муниципальный </w:t>
      </w:r>
      <w:r w:rsidR="002E0D49" w:rsidRPr="00213424">
        <w:rPr>
          <w:color w:val="000000"/>
          <w:sz w:val="28"/>
          <w:szCs w:val="28"/>
        </w:rPr>
        <w:t xml:space="preserve">сектор экономики </w:t>
      </w:r>
      <w:r w:rsidR="002E0D49" w:rsidRPr="00213424">
        <w:rPr>
          <w:bCs/>
          <w:color w:val="000000"/>
          <w:sz w:val="28"/>
          <w:szCs w:val="28"/>
        </w:rPr>
        <w:t xml:space="preserve">Северо-Енисейского района </w:t>
      </w:r>
      <w:r w:rsidR="002E0D49" w:rsidRPr="00213424">
        <w:rPr>
          <w:color w:val="000000"/>
          <w:sz w:val="28"/>
          <w:szCs w:val="28"/>
        </w:rPr>
        <w:t xml:space="preserve">представлен </w:t>
      </w:r>
      <w:r w:rsidR="00966695" w:rsidRPr="00213424">
        <w:rPr>
          <w:color w:val="000000"/>
          <w:sz w:val="28"/>
          <w:szCs w:val="28"/>
        </w:rPr>
        <w:t>2-мя</w:t>
      </w:r>
      <w:r w:rsidR="002E0D49" w:rsidRPr="00213424">
        <w:rPr>
          <w:color w:val="000000"/>
          <w:sz w:val="28"/>
          <w:szCs w:val="28"/>
        </w:rPr>
        <w:t xml:space="preserve"> муниципальными предприятиями</w:t>
      </w:r>
      <w:r w:rsidRPr="00213424">
        <w:rPr>
          <w:color w:val="000000"/>
          <w:sz w:val="28"/>
          <w:szCs w:val="28"/>
        </w:rPr>
        <w:t xml:space="preserve"> и </w:t>
      </w:r>
      <w:r w:rsidR="00966695" w:rsidRPr="00213424">
        <w:rPr>
          <w:color w:val="000000"/>
          <w:sz w:val="28"/>
          <w:szCs w:val="28"/>
        </w:rPr>
        <w:t xml:space="preserve">2-мя </w:t>
      </w:r>
      <w:r w:rsidRPr="00213424">
        <w:rPr>
          <w:color w:val="000000"/>
          <w:sz w:val="28"/>
          <w:szCs w:val="28"/>
        </w:rPr>
        <w:t>юридическими лицами, учредителем и единственным участником которых является администрация Северо-Енисейского района</w:t>
      </w:r>
      <w:r w:rsidR="002E0D49" w:rsidRPr="00213424">
        <w:rPr>
          <w:color w:val="000000"/>
          <w:sz w:val="28"/>
          <w:szCs w:val="28"/>
        </w:rPr>
        <w:t xml:space="preserve">: </w:t>
      </w:r>
    </w:p>
    <w:p w:rsidR="00966695" w:rsidRPr="00213424" w:rsidRDefault="00E665E8" w:rsidP="00E665E8">
      <w:pPr>
        <w:tabs>
          <w:tab w:val="left" w:pos="1503"/>
        </w:tabs>
        <w:ind w:firstLine="709"/>
        <w:jc w:val="both"/>
        <w:rPr>
          <w:sz w:val="28"/>
          <w:szCs w:val="28"/>
        </w:rPr>
      </w:pPr>
      <w:r w:rsidRPr="00213424">
        <w:rPr>
          <w:sz w:val="28"/>
          <w:szCs w:val="28"/>
        </w:rPr>
        <w:t>муниципальное унитарное предприятие «Управление коммуникационным комплексом района» (МУП «УККР»)</w:t>
      </w:r>
      <w:r w:rsidR="00966695" w:rsidRPr="00213424">
        <w:rPr>
          <w:sz w:val="28"/>
          <w:szCs w:val="28"/>
        </w:rPr>
        <w:t>;</w:t>
      </w:r>
    </w:p>
    <w:p w:rsidR="00966695" w:rsidRPr="00213424" w:rsidRDefault="00966695" w:rsidP="00966695">
      <w:pPr>
        <w:tabs>
          <w:tab w:val="left" w:pos="1503"/>
        </w:tabs>
        <w:ind w:firstLine="709"/>
        <w:jc w:val="both"/>
        <w:rPr>
          <w:sz w:val="28"/>
          <w:szCs w:val="28"/>
        </w:rPr>
      </w:pPr>
      <w:r w:rsidRPr="00213424">
        <w:rPr>
          <w:sz w:val="28"/>
          <w:szCs w:val="28"/>
        </w:rPr>
        <w:t>муниципальное предприятие «Хлебопек» (МП «Хлебопек»);</w:t>
      </w:r>
    </w:p>
    <w:p w:rsidR="00966695" w:rsidRPr="00213424" w:rsidRDefault="005C3187" w:rsidP="00E665E8">
      <w:pPr>
        <w:tabs>
          <w:tab w:val="left" w:pos="1503"/>
        </w:tabs>
        <w:ind w:firstLine="709"/>
        <w:jc w:val="both"/>
        <w:rPr>
          <w:sz w:val="28"/>
          <w:szCs w:val="28"/>
        </w:rPr>
      </w:pPr>
      <w:r w:rsidRPr="00213424">
        <w:rPr>
          <w:sz w:val="28"/>
          <w:szCs w:val="28"/>
        </w:rPr>
        <w:t>общество с ограниченной ответственностью</w:t>
      </w:r>
      <w:r w:rsidR="00E665E8" w:rsidRPr="00213424">
        <w:rPr>
          <w:sz w:val="28"/>
          <w:szCs w:val="28"/>
        </w:rPr>
        <w:t xml:space="preserve"> «Управление торговли</w:t>
      </w:r>
      <w:r w:rsidRPr="00213424">
        <w:rPr>
          <w:sz w:val="28"/>
          <w:szCs w:val="28"/>
        </w:rPr>
        <w:t xml:space="preserve"> Северо-Енисейского района</w:t>
      </w:r>
      <w:r w:rsidR="00E665E8" w:rsidRPr="00213424">
        <w:rPr>
          <w:sz w:val="28"/>
          <w:szCs w:val="28"/>
        </w:rPr>
        <w:t>» (</w:t>
      </w:r>
      <w:r w:rsidRPr="00213424">
        <w:rPr>
          <w:sz w:val="28"/>
          <w:szCs w:val="28"/>
        </w:rPr>
        <w:t>ООО «У</w:t>
      </w:r>
      <w:r w:rsidR="00E665E8" w:rsidRPr="00213424">
        <w:rPr>
          <w:sz w:val="28"/>
          <w:szCs w:val="28"/>
        </w:rPr>
        <w:t>Т»)</w:t>
      </w:r>
      <w:r w:rsidR="00966695" w:rsidRPr="00213424">
        <w:rPr>
          <w:sz w:val="28"/>
          <w:szCs w:val="28"/>
        </w:rPr>
        <w:t>;</w:t>
      </w:r>
    </w:p>
    <w:p w:rsidR="00E665E8" w:rsidRPr="00213424" w:rsidRDefault="005C3187" w:rsidP="00E665E8">
      <w:pPr>
        <w:tabs>
          <w:tab w:val="left" w:pos="1503"/>
        </w:tabs>
        <w:ind w:firstLine="709"/>
        <w:jc w:val="both"/>
        <w:rPr>
          <w:sz w:val="28"/>
          <w:szCs w:val="28"/>
        </w:rPr>
      </w:pPr>
      <w:r w:rsidRPr="00213424">
        <w:rPr>
          <w:sz w:val="28"/>
          <w:szCs w:val="28"/>
        </w:rPr>
        <w:t xml:space="preserve">общество с ограниченной ответственностью </w:t>
      </w:r>
      <w:r w:rsidR="00E665E8" w:rsidRPr="00213424">
        <w:rPr>
          <w:sz w:val="28"/>
          <w:szCs w:val="28"/>
        </w:rPr>
        <w:t>«Охотничье-промысловое хозяйство «Север» (</w:t>
      </w:r>
      <w:r w:rsidRPr="00213424">
        <w:rPr>
          <w:sz w:val="28"/>
          <w:szCs w:val="28"/>
        </w:rPr>
        <w:t>ООО</w:t>
      </w:r>
      <w:r w:rsidR="00E665E8" w:rsidRPr="00213424">
        <w:rPr>
          <w:sz w:val="28"/>
          <w:szCs w:val="28"/>
        </w:rPr>
        <w:t xml:space="preserve"> «ОПХ Север»).</w:t>
      </w:r>
    </w:p>
    <w:p w:rsidR="000F7435" w:rsidRPr="00213424" w:rsidRDefault="000F7435" w:rsidP="007B11CD">
      <w:pPr>
        <w:tabs>
          <w:tab w:val="left" w:pos="1503"/>
        </w:tabs>
        <w:ind w:firstLine="709"/>
        <w:jc w:val="right"/>
        <w:rPr>
          <w:sz w:val="28"/>
          <w:szCs w:val="28"/>
        </w:rPr>
      </w:pPr>
    </w:p>
    <w:p w:rsidR="007B11CD" w:rsidRPr="00213424" w:rsidRDefault="007B11CD" w:rsidP="007B11CD">
      <w:pPr>
        <w:tabs>
          <w:tab w:val="left" w:pos="1503"/>
        </w:tabs>
        <w:ind w:firstLine="709"/>
        <w:jc w:val="right"/>
        <w:rPr>
          <w:sz w:val="24"/>
          <w:szCs w:val="24"/>
        </w:rPr>
      </w:pPr>
      <w:r w:rsidRPr="00213424">
        <w:rPr>
          <w:sz w:val="24"/>
          <w:szCs w:val="24"/>
        </w:rPr>
        <w:t>Таблица №1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6352"/>
        <w:gridCol w:w="3119"/>
      </w:tblGrid>
      <w:tr w:rsidR="007B11CD" w:rsidRPr="00213424" w:rsidTr="000F7435">
        <w:trPr>
          <w:trHeight w:val="872"/>
        </w:trPr>
        <w:tc>
          <w:tcPr>
            <w:tcW w:w="560" w:type="dxa"/>
            <w:shd w:val="clear" w:color="auto" w:fill="auto"/>
            <w:vAlign w:val="center"/>
          </w:tcPr>
          <w:p w:rsidR="007B11CD" w:rsidRPr="00630F19" w:rsidRDefault="007B11CD" w:rsidP="00842985">
            <w:pPr>
              <w:tabs>
                <w:tab w:val="left" w:pos="1503"/>
              </w:tabs>
              <w:jc w:val="center"/>
              <w:rPr>
                <w:b/>
                <w:sz w:val="24"/>
                <w:szCs w:val="24"/>
              </w:rPr>
            </w:pPr>
            <w:r w:rsidRPr="00630F19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0F19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30F19">
              <w:rPr>
                <w:b/>
                <w:sz w:val="24"/>
                <w:szCs w:val="24"/>
              </w:rPr>
              <w:t>/</w:t>
            </w:r>
            <w:proofErr w:type="spellStart"/>
            <w:r w:rsidRPr="00630F19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52" w:type="dxa"/>
            <w:shd w:val="clear" w:color="auto" w:fill="auto"/>
            <w:vAlign w:val="center"/>
          </w:tcPr>
          <w:p w:rsidR="007B11CD" w:rsidRPr="00630F19" w:rsidRDefault="007B11CD" w:rsidP="00C31700">
            <w:pPr>
              <w:tabs>
                <w:tab w:val="left" w:pos="1503"/>
              </w:tabs>
              <w:jc w:val="center"/>
              <w:rPr>
                <w:b/>
                <w:sz w:val="24"/>
                <w:szCs w:val="24"/>
              </w:rPr>
            </w:pPr>
            <w:r w:rsidRPr="00630F19">
              <w:rPr>
                <w:b/>
                <w:sz w:val="24"/>
                <w:szCs w:val="24"/>
              </w:rPr>
              <w:t>Наименование предприятия района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B11CD" w:rsidRPr="00630F19" w:rsidRDefault="007B11CD" w:rsidP="00842985">
            <w:pPr>
              <w:tabs>
                <w:tab w:val="left" w:pos="1503"/>
              </w:tabs>
              <w:jc w:val="center"/>
              <w:rPr>
                <w:b/>
                <w:sz w:val="24"/>
                <w:szCs w:val="24"/>
              </w:rPr>
            </w:pPr>
            <w:r w:rsidRPr="00630F19">
              <w:rPr>
                <w:b/>
                <w:sz w:val="24"/>
                <w:szCs w:val="24"/>
              </w:rPr>
              <w:t>Количество структурных подразделений предприятий</w:t>
            </w:r>
          </w:p>
        </w:tc>
      </w:tr>
      <w:tr w:rsidR="00966695" w:rsidRPr="00213424" w:rsidTr="000F7435">
        <w:trPr>
          <w:trHeight w:val="872"/>
        </w:trPr>
        <w:tc>
          <w:tcPr>
            <w:tcW w:w="560" w:type="dxa"/>
            <w:shd w:val="clear" w:color="auto" w:fill="auto"/>
            <w:vAlign w:val="center"/>
          </w:tcPr>
          <w:p w:rsidR="00966695" w:rsidRPr="006A15C4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6A15C4">
              <w:rPr>
                <w:sz w:val="24"/>
                <w:szCs w:val="24"/>
              </w:rPr>
              <w:t>1</w:t>
            </w:r>
          </w:p>
        </w:tc>
        <w:tc>
          <w:tcPr>
            <w:tcW w:w="6352" w:type="dxa"/>
            <w:shd w:val="clear" w:color="auto" w:fill="auto"/>
            <w:vAlign w:val="center"/>
          </w:tcPr>
          <w:p w:rsidR="00966695" w:rsidRPr="006A15C4" w:rsidRDefault="00966695" w:rsidP="00966695">
            <w:pPr>
              <w:tabs>
                <w:tab w:val="left" w:pos="1503"/>
              </w:tabs>
              <w:rPr>
                <w:sz w:val="24"/>
                <w:szCs w:val="24"/>
              </w:rPr>
            </w:pPr>
            <w:r w:rsidRPr="006A15C4">
              <w:rPr>
                <w:sz w:val="24"/>
                <w:szCs w:val="24"/>
              </w:rPr>
              <w:t>Муниципальное унитарное предприятие «Управление коммуникационным комплексом Северо-Енисейского района» (МУП «УККР»)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66695" w:rsidRPr="006A15C4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6A15C4">
              <w:rPr>
                <w:sz w:val="24"/>
                <w:szCs w:val="24"/>
              </w:rPr>
              <w:t>1</w:t>
            </w:r>
          </w:p>
          <w:p w:rsidR="00966695" w:rsidRPr="006A15C4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6A15C4">
              <w:rPr>
                <w:sz w:val="24"/>
                <w:szCs w:val="24"/>
              </w:rPr>
              <w:t>(имеет 7 цехов)</w:t>
            </w:r>
          </w:p>
        </w:tc>
      </w:tr>
      <w:tr w:rsidR="00966695" w:rsidRPr="00877A3B" w:rsidTr="000B0986">
        <w:trPr>
          <w:trHeight w:val="588"/>
        </w:trPr>
        <w:tc>
          <w:tcPr>
            <w:tcW w:w="560" w:type="dxa"/>
            <w:vAlign w:val="center"/>
          </w:tcPr>
          <w:p w:rsidR="00966695" w:rsidRPr="006A15C4" w:rsidRDefault="00966695" w:rsidP="0084298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6A15C4">
              <w:rPr>
                <w:sz w:val="24"/>
                <w:szCs w:val="24"/>
              </w:rPr>
              <w:t>2</w:t>
            </w:r>
          </w:p>
        </w:tc>
        <w:tc>
          <w:tcPr>
            <w:tcW w:w="6352" w:type="dxa"/>
            <w:vAlign w:val="center"/>
          </w:tcPr>
          <w:p w:rsidR="00966695" w:rsidRPr="006A15C4" w:rsidRDefault="00966695" w:rsidP="000F7435">
            <w:pPr>
              <w:tabs>
                <w:tab w:val="left" w:pos="1503"/>
              </w:tabs>
              <w:rPr>
                <w:sz w:val="24"/>
                <w:szCs w:val="24"/>
              </w:rPr>
            </w:pPr>
            <w:r w:rsidRPr="006A15C4">
              <w:rPr>
                <w:sz w:val="24"/>
                <w:szCs w:val="24"/>
              </w:rPr>
              <w:t xml:space="preserve">Муниципальное предприятие «Хлебопек» </w:t>
            </w:r>
          </w:p>
          <w:p w:rsidR="00966695" w:rsidRPr="006A15C4" w:rsidRDefault="00966695" w:rsidP="000F7435">
            <w:pPr>
              <w:tabs>
                <w:tab w:val="left" w:pos="1503"/>
              </w:tabs>
              <w:rPr>
                <w:sz w:val="24"/>
                <w:szCs w:val="24"/>
              </w:rPr>
            </w:pPr>
            <w:r w:rsidRPr="006A15C4">
              <w:rPr>
                <w:sz w:val="24"/>
                <w:szCs w:val="24"/>
              </w:rPr>
              <w:t>(МП «Хлебопек»)</w:t>
            </w:r>
          </w:p>
        </w:tc>
        <w:tc>
          <w:tcPr>
            <w:tcW w:w="3119" w:type="dxa"/>
            <w:vAlign w:val="center"/>
          </w:tcPr>
          <w:p w:rsidR="00966695" w:rsidRPr="006A15C4" w:rsidRDefault="00966695" w:rsidP="0084298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6A15C4">
              <w:rPr>
                <w:sz w:val="24"/>
                <w:szCs w:val="24"/>
              </w:rPr>
              <w:t>1</w:t>
            </w:r>
          </w:p>
          <w:p w:rsidR="00966695" w:rsidRPr="006A15C4" w:rsidRDefault="00966695" w:rsidP="0084298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6A15C4">
              <w:rPr>
                <w:sz w:val="24"/>
                <w:szCs w:val="24"/>
              </w:rPr>
              <w:t>(имеет 4 цеха)</w:t>
            </w:r>
          </w:p>
        </w:tc>
      </w:tr>
      <w:tr w:rsidR="00966695" w:rsidRPr="00877A3B" w:rsidTr="00966695">
        <w:trPr>
          <w:trHeight w:val="708"/>
        </w:trPr>
        <w:tc>
          <w:tcPr>
            <w:tcW w:w="560" w:type="dxa"/>
            <w:vAlign w:val="center"/>
          </w:tcPr>
          <w:p w:rsidR="00966695" w:rsidRPr="00630F19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630F19">
              <w:rPr>
                <w:sz w:val="24"/>
                <w:szCs w:val="24"/>
              </w:rPr>
              <w:t>3</w:t>
            </w:r>
          </w:p>
        </w:tc>
        <w:tc>
          <w:tcPr>
            <w:tcW w:w="6352" w:type="dxa"/>
            <w:vAlign w:val="center"/>
          </w:tcPr>
          <w:p w:rsidR="00966695" w:rsidRPr="00630F19" w:rsidRDefault="00966695" w:rsidP="00966695">
            <w:pPr>
              <w:tabs>
                <w:tab w:val="left" w:pos="1503"/>
              </w:tabs>
              <w:rPr>
                <w:sz w:val="24"/>
                <w:szCs w:val="24"/>
              </w:rPr>
            </w:pPr>
            <w:r w:rsidRPr="00630F19">
              <w:rPr>
                <w:sz w:val="24"/>
                <w:szCs w:val="24"/>
              </w:rPr>
              <w:t>Общество с ограниченной ответственностью «Управление торговли Северо-Енисейского района» (ООО «УТ»)</w:t>
            </w:r>
          </w:p>
        </w:tc>
        <w:tc>
          <w:tcPr>
            <w:tcW w:w="3119" w:type="dxa"/>
            <w:vAlign w:val="center"/>
          </w:tcPr>
          <w:p w:rsidR="00966695" w:rsidRPr="00630F19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630F19">
              <w:rPr>
                <w:sz w:val="24"/>
                <w:szCs w:val="24"/>
              </w:rPr>
              <w:t>1</w:t>
            </w:r>
          </w:p>
          <w:p w:rsidR="00966695" w:rsidRPr="00630F19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proofErr w:type="gramStart"/>
            <w:r w:rsidRPr="00630F19">
              <w:rPr>
                <w:sz w:val="24"/>
                <w:szCs w:val="24"/>
              </w:rPr>
              <w:t xml:space="preserve">(имеет </w:t>
            </w:r>
            <w:r w:rsidR="00630F19" w:rsidRPr="00630F19">
              <w:rPr>
                <w:sz w:val="24"/>
                <w:szCs w:val="24"/>
              </w:rPr>
              <w:t>7</w:t>
            </w:r>
            <w:r w:rsidRPr="00630F19">
              <w:rPr>
                <w:sz w:val="24"/>
                <w:szCs w:val="24"/>
              </w:rPr>
              <w:t xml:space="preserve"> магазинов розничной торговли и </w:t>
            </w:r>
            <w:proofErr w:type="gramEnd"/>
          </w:p>
          <w:p w:rsidR="00966695" w:rsidRPr="00630F19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proofErr w:type="gramStart"/>
            <w:r w:rsidRPr="00630F19">
              <w:rPr>
                <w:sz w:val="24"/>
                <w:szCs w:val="24"/>
              </w:rPr>
              <w:t>1 кафе «Березка»)</w:t>
            </w:r>
            <w:proofErr w:type="gramEnd"/>
          </w:p>
        </w:tc>
      </w:tr>
      <w:tr w:rsidR="00966695" w:rsidRPr="00877A3B" w:rsidTr="00630F19">
        <w:trPr>
          <w:trHeight w:val="732"/>
        </w:trPr>
        <w:tc>
          <w:tcPr>
            <w:tcW w:w="560" w:type="dxa"/>
            <w:vAlign w:val="center"/>
          </w:tcPr>
          <w:p w:rsidR="00966695" w:rsidRPr="00630F19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630F19">
              <w:rPr>
                <w:sz w:val="24"/>
                <w:szCs w:val="24"/>
              </w:rPr>
              <w:t>4</w:t>
            </w:r>
          </w:p>
        </w:tc>
        <w:tc>
          <w:tcPr>
            <w:tcW w:w="6352" w:type="dxa"/>
            <w:vAlign w:val="center"/>
          </w:tcPr>
          <w:p w:rsidR="00966695" w:rsidRPr="00630F19" w:rsidRDefault="00966695" w:rsidP="00966695">
            <w:pPr>
              <w:tabs>
                <w:tab w:val="left" w:pos="1503"/>
              </w:tabs>
              <w:rPr>
                <w:sz w:val="24"/>
                <w:szCs w:val="24"/>
              </w:rPr>
            </w:pPr>
            <w:r w:rsidRPr="00630F19">
              <w:rPr>
                <w:sz w:val="24"/>
                <w:szCs w:val="24"/>
              </w:rPr>
              <w:t>Общество с ограниченной ответственностью «Охотничье-промысловое хозяйство «Север» (ООО ОПХ «Север»)</w:t>
            </w:r>
          </w:p>
        </w:tc>
        <w:tc>
          <w:tcPr>
            <w:tcW w:w="3119" w:type="dxa"/>
            <w:vAlign w:val="center"/>
          </w:tcPr>
          <w:p w:rsidR="00966695" w:rsidRPr="00630F19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630F19">
              <w:rPr>
                <w:sz w:val="24"/>
                <w:szCs w:val="24"/>
              </w:rPr>
              <w:t>1</w:t>
            </w:r>
          </w:p>
        </w:tc>
      </w:tr>
    </w:tbl>
    <w:p w:rsidR="007B11CD" w:rsidRPr="00877A3B" w:rsidRDefault="007B11CD" w:rsidP="007B11CD">
      <w:pPr>
        <w:tabs>
          <w:tab w:val="left" w:pos="1503"/>
        </w:tabs>
        <w:ind w:firstLine="709"/>
        <w:jc w:val="both"/>
        <w:rPr>
          <w:sz w:val="28"/>
          <w:szCs w:val="28"/>
          <w:highlight w:val="yellow"/>
        </w:rPr>
      </w:pPr>
    </w:p>
    <w:p w:rsidR="00B63A76" w:rsidRPr="00213424" w:rsidRDefault="00B63A76" w:rsidP="000F7435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213424">
        <w:rPr>
          <w:sz w:val="28"/>
          <w:szCs w:val="28"/>
        </w:rPr>
        <w:t xml:space="preserve">Хозяйственная деятельность </w:t>
      </w:r>
      <w:r w:rsidR="008F7BB9" w:rsidRPr="00213424">
        <w:rPr>
          <w:color w:val="000000"/>
          <w:sz w:val="28"/>
          <w:szCs w:val="28"/>
        </w:rPr>
        <w:t>муниципальных предприятий и юридических лиц, учредителем и единственным участником которых является администрация Северо-Енисейского района</w:t>
      </w:r>
      <w:r w:rsidR="008F7BB9" w:rsidRPr="00213424">
        <w:rPr>
          <w:sz w:val="28"/>
          <w:szCs w:val="28"/>
        </w:rPr>
        <w:t xml:space="preserve"> </w:t>
      </w:r>
      <w:r w:rsidRPr="00213424">
        <w:rPr>
          <w:sz w:val="28"/>
          <w:szCs w:val="28"/>
        </w:rPr>
        <w:t xml:space="preserve">разносторонняя. Основной целью </w:t>
      </w:r>
      <w:r w:rsidR="00114A1F" w:rsidRPr="00213424">
        <w:rPr>
          <w:sz w:val="28"/>
          <w:szCs w:val="28"/>
        </w:rPr>
        <w:t xml:space="preserve">деятельности </w:t>
      </w:r>
      <w:r w:rsidRPr="00213424">
        <w:rPr>
          <w:sz w:val="28"/>
          <w:szCs w:val="28"/>
        </w:rPr>
        <w:t>в целом является удовлетворение потребительского спроса физических и юридических лиц, организация производства, создание новых рабочих мест и получение прибыли.</w:t>
      </w:r>
    </w:p>
    <w:p w:rsidR="00D17134" w:rsidRPr="00877A3B" w:rsidRDefault="00D17134" w:rsidP="000F7435">
      <w:pPr>
        <w:pStyle w:val="211"/>
        <w:tabs>
          <w:tab w:val="left" w:pos="0"/>
        </w:tabs>
        <w:ind w:firstLine="709"/>
        <w:rPr>
          <w:sz w:val="28"/>
          <w:szCs w:val="28"/>
          <w:highlight w:val="yellow"/>
        </w:rPr>
      </w:pPr>
      <w:r w:rsidRPr="00630F19">
        <w:rPr>
          <w:sz w:val="28"/>
          <w:szCs w:val="28"/>
        </w:rPr>
        <w:t>Среднесписочная численность работающих за 201</w:t>
      </w:r>
      <w:r w:rsidR="00630F19" w:rsidRPr="00630F19">
        <w:rPr>
          <w:sz w:val="28"/>
          <w:szCs w:val="28"/>
        </w:rPr>
        <w:t>9</w:t>
      </w:r>
      <w:r w:rsidRPr="00630F19">
        <w:rPr>
          <w:sz w:val="28"/>
          <w:szCs w:val="28"/>
        </w:rPr>
        <w:t xml:space="preserve"> год насчитывает </w:t>
      </w:r>
      <w:r w:rsidR="00630F19" w:rsidRPr="00630F19">
        <w:rPr>
          <w:sz w:val="28"/>
          <w:szCs w:val="28"/>
        </w:rPr>
        <w:t>612</w:t>
      </w:r>
      <w:r w:rsidRPr="00630F19">
        <w:rPr>
          <w:sz w:val="28"/>
          <w:szCs w:val="28"/>
        </w:rPr>
        <w:t xml:space="preserve"> человек, </w:t>
      </w:r>
      <w:r w:rsidRPr="006A15C4">
        <w:rPr>
          <w:sz w:val="28"/>
          <w:szCs w:val="28"/>
        </w:rPr>
        <w:t xml:space="preserve">что составляет </w:t>
      </w:r>
      <w:r w:rsidR="00683EE8" w:rsidRPr="006A15C4">
        <w:rPr>
          <w:sz w:val="28"/>
          <w:szCs w:val="28"/>
        </w:rPr>
        <w:t>4,</w:t>
      </w:r>
      <w:r w:rsidR="006A15C4" w:rsidRPr="006A15C4">
        <w:rPr>
          <w:sz w:val="28"/>
          <w:szCs w:val="28"/>
        </w:rPr>
        <w:t>3</w:t>
      </w:r>
      <w:r w:rsidR="00683EE8" w:rsidRPr="006A15C4">
        <w:rPr>
          <w:sz w:val="28"/>
          <w:szCs w:val="28"/>
        </w:rPr>
        <w:t>%</w:t>
      </w:r>
      <w:r w:rsidRPr="006A15C4">
        <w:rPr>
          <w:sz w:val="28"/>
          <w:szCs w:val="28"/>
        </w:rPr>
        <w:t xml:space="preserve"> от общей численности занятых в экономике по району.</w:t>
      </w:r>
    </w:p>
    <w:p w:rsidR="00D17134" w:rsidRPr="006A15C4" w:rsidRDefault="00D17134" w:rsidP="000F7435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6A15C4">
        <w:rPr>
          <w:sz w:val="28"/>
          <w:szCs w:val="28"/>
        </w:rPr>
        <w:t xml:space="preserve">Среднемесячная начисленная заработная плата за </w:t>
      </w:r>
      <w:r w:rsidR="00FB3CB0" w:rsidRPr="006A15C4">
        <w:rPr>
          <w:sz w:val="28"/>
          <w:szCs w:val="28"/>
        </w:rPr>
        <w:t>201</w:t>
      </w:r>
      <w:r w:rsidR="00630F19" w:rsidRPr="006A15C4">
        <w:rPr>
          <w:sz w:val="28"/>
          <w:szCs w:val="28"/>
        </w:rPr>
        <w:t>9</w:t>
      </w:r>
      <w:r w:rsidR="00FB3CB0" w:rsidRPr="006A15C4">
        <w:rPr>
          <w:sz w:val="28"/>
          <w:szCs w:val="28"/>
        </w:rPr>
        <w:t xml:space="preserve"> год </w:t>
      </w:r>
      <w:r w:rsidRPr="006A15C4">
        <w:rPr>
          <w:sz w:val="28"/>
          <w:szCs w:val="28"/>
        </w:rPr>
        <w:t>составила</w:t>
      </w:r>
      <w:r w:rsidR="00300CAB" w:rsidRPr="006A15C4">
        <w:rPr>
          <w:sz w:val="28"/>
          <w:szCs w:val="28"/>
        </w:rPr>
        <w:t>:</w:t>
      </w:r>
    </w:p>
    <w:p w:rsidR="00D17134" w:rsidRPr="006A15C4" w:rsidRDefault="00D17134" w:rsidP="000F7435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6A15C4">
        <w:rPr>
          <w:sz w:val="28"/>
          <w:szCs w:val="28"/>
        </w:rPr>
        <w:t xml:space="preserve">МУП «УККР» - </w:t>
      </w:r>
      <w:r w:rsidR="006A15C4" w:rsidRPr="006A15C4">
        <w:rPr>
          <w:sz w:val="28"/>
          <w:szCs w:val="28"/>
        </w:rPr>
        <w:t>45,1</w:t>
      </w:r>
      <w:r w:rsidR="00FB3CB0" w:rsidRPr="006A15C4">
        <w:rPr>
          <w:sz w:val="28"/>
          <w:szCs w:val="28"/>
        </w:rPr>
        <w:t xml:space="preserve"> тыс. руб.</w:t>
      </w:r>
      <w:r w:rsidRPr="006A15C4">
        <w:rPr>
          <w:sz w:val="28"/>
          <w:szCs w:val="28"/>
        </w:rPr>
        <w:t>;</w:t>
      </w:r>
    </w:p>
    <w:p w:rsidR="003F5B00" w:rsidRPr="006A15C4" w:rsidRDefault="003F5B00" w:rsidP="003F5B00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6A15C4">
        <w:rPr>
          <w:sz w:val="28"/>
          <w:szCs w:val="28"/>
        </w:rPr>
        <w:t xml:space="preserve">МП «Хлебопек» - </w:t>
      </w:r>
      <w:r w:rsidR="006A15C4" w:rsidRPr="006A15C4">
        <w:rPr>
          <w:sz w:val="28"/>
          <w:szCs w:val="28"/>
        </w:rPr>
        <w:t>35,0</w:t>
      </w:r>
      <w:r w:rsidRPr="006A15C4">
        <w:rPr>
          <w:sz w:val="28"/>
          <w:szCs w:val="28"/>
        </w:rPr>
        <w:t xml:space="preserve"> тыс. руб.;</w:t>
      </w:r>
    </w:p>
    <w:p w:rsidR="00D17134" w:rsidRPr="006A15C4" w:rsidRDefault="00AA7B60" w:rsidP="000F7435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6A15C4">
        <w:rPr>
          <w:sz w:val="28"/>
          <w:szCs w:val="28"/>
        </w:rPr>
        <w:t>ООО «У</w:t>
      </w:r>
      <w:r w:rsidR="00D17134" w:rsidRPr="006A15C4">
        <w:rPr>
          <w:sz w:val="28"/>
          <w:szCs w:val="28"/>
        </w:rPr>
        <w:t xml:space="preserve">Т» - </w:t>
      </w:r>
      <w:r w:rsidR="006A15C4" w:rsidRPr="006A15C4">
        <w:rPr>
          <w:sz w:val="28"/>
          <w:szCs w:val="28"/>
        </w:rPr>
        <w:t>38,7</w:t>
      </w:r>
      <w:r w:rsidR="00FB3CB0" w:rsidRPr="006A15C4">
        <w:rPr>
          <w:sz w:val="28"/>
          <w:szCs w:val="28"/>
        </w:rPr>
        <w:t xml:space="preserve"> тыс. руб.</w:t>
      </w:r>
      <w:r w:rsidR="00D17134" w:rsidRPr="006A15C4">
        <w:rPr>
          <w:sz w:val="28"/>
          <w:szCs w:val="28"/>
        </w:rPr>
        <w:t>;</w:t>
      </w:r>
    </w:p>
    <w:p w:rsidR="00D17134" w:rsidRPr="006A15C4" w:rsidRDefault="00AA7B60" w:rsidP="000F7435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6A15C4">
        <w:rPr>
          <w:sz w:val="28"/>
          <w:szCs w:val="28"/>
        </w:rPr>
        <w:t>ООО</w:t>
      </w:r>
      <w:r w:rsidR="00D17134" w:rsidRPr="006A15C4">
        <w:rPr>
          <w:sz w:val="28"/>
          <w:szCs w:val="28"/>
        </w:rPr>
        <w:t xml:space="preserve"> «ОПХ Север» - </w:t>
      </w:r>
      <w:r w:rsidR="006A15C4" w:rsidRPr="006A15C4">
        <w:rPr>
          <w:sz w:val="28"/>
          <w:szCs w:val="28"/>
        </w:rPr>
        <w:t>58,6</w:t>
      </w:r>
      <w:r w:rsidR="00FB3CB0" w:rsidRPr="006A15C4">
        <w:rPr>
          <w:sz w:val="28"/>
          <w:szCs w:val="28"/>
        </w:rPr>
        <w:t xml:space="preserve"> тыс. руб</w:t>
      </w:r>
      <w:r w:rsidRPr="006A15C4">
        <w:rPr>
          <w:sz w:val="28"/>
          <w:szCs w:val="28"/>
        </w:rPr>
        <w:t>.</w:t>
      </w:r>
    </w:p>
    <w:p w:rsidR="001574A4" w:rsidRPr="00213424" w:rsidRDefault="00D17134" w:rsidP="000F7435">
      <w:pPr>
        <w:pStyle w:val="211"/>
        <w:tabs>
          <w:tab w:val="left" w:pos="0"/>
        </w:tabs>
        <w:ind w:firstLine="709"/>
        <w:rPr>
          <w:sz w:val="28"/>
          <w:szCs w:val="28"/>
        </w:rPr>
      </w:pPr>
      <w:proofErr w:type="gramStart"/>
      <w:r w:rsidRPr="00213424">
        <w:rPr>
          <w:sz w:val="28"/>
          <w:szCs w:val="28"/>
        </w:rPr>
        <w:t xml:space="preserve">Совокупный уставный капитал </w:t>
      </w:r>
      <w:r w:rsidR="008F7BB9" w:rsidRPr="00213424">
        <w:rPr>
          <w:color w:val="000000"/>
          <w:sz w:val="28"/>
          <w:szCs w:val="28"/>
        </w:rPr>
        <w:t xml:space="preserve">муниципальных предприятий и </w:t>
      </w:r>
      <w:r w:rsidR="008F7BB9" w:rsidRPr="00213424">
        <w:rPr>
          <w:color w:val="000000"/>
          <w:sz w:val="28"/>
          <w:szCs w:val="28"/>
        </w:rPr>
        <w:lastRenderedPageBreak/>
        <w:t>юридических лиц, учредителем и единственным участником которых является администрация Северо-Енисейского района</w:t>
      </w:r>
      <w:r w:rsidR="008F7BB9" w:rsidRPr="00213424">
        <w:rPr>
          <w:sz w:val="28"/>
          <w:szCs w:val="28"/>
        </w:rPr>
        <w:t xml:space="preserve"> </w:t>
      </w:r>
      <w:r w:rsidRPr="00213424">
        <w:rPr>
          <w:sz w:val="28"/>
          <w:szCs w:val="28"/>
        </w:rPr>
        <w:t xml:space="preserve">на </w:t>
      </w:r>
      <w:r w:rsidR="00535777" w:rsidRPr="00213424">
        <w:rPr>
          <w:sz w:val="28"/>
          <w:szCs w:val="28"/>
        </w:rPr>
        <w:t>31.12</w:t>
      </w:r>
      <w:r w:rsidR="00FB3CB0" w:rsidRPr="00213424">
        <w:rPr>
          <w:sz w:val="28"/>
          <w:szCs w:val="28"/>
        </w:rPr>
        <w:t>.201</w:t>
      </w:r>
      <w:r w:rsidR="00213424" w:rsidRPr="00213424">
        <w:rPr>
          <w:sz w:val="28"/>
          <w:szCs w:val="28"/>
        </w:rPr>
        <w:t xml:space="preserve">9 </w:t>
      </w:r>
      <w:r w:rsidRPr="00213424">
        <w:rPr>
          <w:sz w:val="28"/>
          <w:szCs w:val="28"/>
        </w:rPr>
        <w:t xml:space="preserve">года составляет </w:t>
      </w:r>
      <w:r w:rsidR="00213424" w:rsidRPr="00213424">
        <w:rPr>
          <w:sz w:val="28"/>
          <w:szCs w:val="28"/>
        </w:rPr>
        <w:t>872 233</w:t>
      </w:r>
      <w:r w:rsidRPr="00213424">
        <w:rPr>
          <w:sz w:val="28"/>
          <w:szCs w:val="28"/>
        </w:rPr>
        <w:t xml:space="preserve"> тыс. руб. По сравнению с аналогичным периодом прошлого года данный показатель </w:t>
      </w:r>
      <w:r w:rsidR="00AA7B60" w:rsidRPr="00213424">
        <w:rPr>
          <w:sz w:val="28"/>
          <w:szCs w:val="28"/>
        </w:rPr>
        <w:t>у</w:t>
      </w:r>
      <w:r w:rsidR="001E4614" w:rsidRPr="00213424">
        <w:rPr>
          <w:sz w:val="28"/>
          <w:szCs w:val="28"/>
        </w:rPr>
        <w:t>величился</w:t>
      </w:r>
      <w:r w:rsidRPr="00213424">
        <w:rPr>
          <w:sz w:val="28"/>
          <w:szCs w:val="28"/>
        </w:rPr>
        <w:t xml:space="preserve"> на </w:t>
      </w:r>
      <w:r w:rsidR="00213424" w:rsidRPr="00213424">
        <w:rPr>
          <w:sz w:val="28"/>
          <w:szCs w:val="28"/>
        </w:rPr>
        <w:t>6</w:t>
      </w:r>
      <w:r w:rsidR="00AA7B60" w:rsidRPr="00213424">
        <w:rPr>
          <w:sz w:val="28"/>
          <w:szCs w:val="28"/>
        </w:rPr>
        <w:t>%</w:t>
      </w:r>
      <w:r w:rsidR="000B0986" w:rsidRPr="00213424">
        <w:rPr>
          <w:sz w:val="28"/>
          <w:szCs w:val="28"/>
        </w:rPr>
        <w:t xml:space="preserve"> </w:t>
      </w:r>
      <w:r w:rsidR="00AA7B60" w:rsidRPr="00213424">
        <w:rPr>
          <w:sz w:val="28"/>
          <w:szCs w:val="28"/>
        </w:rPr>
        <w:t xml:space="preserve">за счет </w:t>
      </w:r>
      <w:r w:rsidR="001E4614" w:rsidRPr="00213424">
        <w:rPr>
          <w:sz w:val="28"/>
          <w:szCs w:val="28"/>
        </w:rPr>
        <w:t>увеличения</w:t>
      </w:r>
      <w:r w:rsidRPr="00213424">
        <w:rPr>
          <w:sz w:val="28"/>
          <w:szCs w:val="28"/>
        </w:rPr>
        <w:t xml:space="preserve"> уставного капитала</w:t>
      </w:r>
      <w:r w:rsidR="000F7435" w:rsidRPr="00213424">
        <w:rPr>
          <w:sz w:val="28"/>
          <w:szCs w:val="28"/>
        </w:rPr>
        <w:t xml:space="preserve"> </w:t>
      </w:r>
      <w:r w:rsidR="001E4614" w:rsidRPr="00213424">
        <w:rPr>
          <w:sz w:val="28"/>
          <w:szCs w:val="28"/>
        </w:rPr>
        <w:t>МУП «УККР»</w:t>
      </w:r>
      <w:r w:rsidRPr="00213424">
        <w:rPr>
          <w:sz w:val="28"/>
          <w:szCs w:val="28"/>
        </w:rPr>
        <w:t xml:space="preserve"> на </w:t>
      </w:r>
      <w:r w:rsidR="00213424" w:rsidRPr="00213424">
        <w:rPr>
          <w:sz w:val="28"/>
          <w:szCs w:val="28"/>
        </w:rPr>
        <w:t>6</w:t>
      </w:r>
      <w:r w:rsidRPr="00213424">
        <w:rPr>
          <w:sz w:val="28"/>
          <w:szCs w:val="28"/>
        </w:rPr>
        <w:t>%</w:t>
      </w:r>
      <w:r w:rsidR="00D26C8F" w:rsidRPr="00213424">
        <w:rPr>
          <w:sz w:val="28"/>
          <w:szCs w:val="28"/>
        </w:rPr>
        <w:t xml:space="preserve"> </w:t>
      </w:r>
      <w:r w:rsidR="00CE4408" w:rsidRPr="00213424">
        <w:rPr>
          <w:sz w:val="28"/>
          <w:szCs w:val="28"/>
        </w:rPr>
        <w:t xml:space="preserve">или на </w:t>
      </w:r>
      <w:r w:rsidR="00213424" w:rsidRPr="00213424">
        <w:rPr>
          <w:sz w:val="28"/>
          <w:szCs w:val="28"/>
        </w:rPr>
        <w:t>49 460</w:t>
      </w:r>
      <w:r w:rsidR="007D511C" w:rsidRPr="00213424">
        <w:rPr>
          <w:sz w:val="28"/>
          <w:szCs w:val="28"/>
        </w:rPr>
        <w:t xml:space="preserve"> тыс. руб.</w:t>
      </w:r>
      <w:r w:rsidRPr="00213424">
        <w:rPr>
          <w:sz w:val="28"/>
          <w:szCs w:val="28"/>
        </w:rPr>
        <w:t xml:space="preserve"> </w:t>
      </w:r>
      <w:proofErr w:type="gramEnd"/>
    </w:p>
    <w:p w:rsidR="00D17134" w:rsidRPr="00213424" w:rsidRDefault="004A0C43" w:rsidP="00D17134">
      <w:pPr>
        <w:pStyle w:val="211"/>
        <w:ind w:firstLine="709"/>
        <w:rPr>
          <w:sz w:val="28"/>
          <w:szCs w:val="28"/>
        </w:rPr>
      </w:pPr>
      <w:r w:rsidRPr="00213424">
        <w:rPr>
          <w:sz w:val="28"/>
          <w:szCs w:val="28"/>
        </w:rPr>
        <w:t xml:space="preserve">Выручка от продажи товаров, продукции, работ, услуг </w:t>
      </w:r>
      <w:r w:rsidR="00984520" w:rsidRPr="00213424">
        <w:rPr>
          <w:color w:val="000000"/>
          <w:sz w:val="28"/>
          <w:szCs w:val="28"/>
        </w:rPr>
        <w:t xml:space="preserve">муниципальных предприятий и юридических лиц, учредителем и единственным участником которых </w:t>
      </w:r>
      <w:proofErr w:type="gramStart"/>
      <w:r w:rsidR="00984520" w:rsidRPr="00213424">
        <w:rPr>
          <w:color w:val="000000"/>
          <w:sz w:val="28"/>
          <w:szCs w:val="28"/>
        </w:rPr>
        <w:t>является администрация Северо-Енисейского района</w:t>
      </w:r>
      <w:r w:rsidR="00984520" w:rsidRPr="00213424">
        <w:rPr>
          <w:sz w:val="28"/>
          <w:szCs w:val="28"/>
        </w:rPr>
        <w:t xml:space="preserve"> </w:t>
      </w:r>
      <w:r w:rsidRPr="00213424">
        <w:rPr>
          <w:sz w:val="28"/>
          <w:szCs w:val="28"/>
        </w:rPr>
        <w:t>в 201</w:t>
      </w:r>
      <w:r w:rsidR="00213424" w:rsidRPr="00213424">
        <w:rPr>
          <w:sz w:val="28"/>
          <w:szCs w:val="28"/>
        </w:rPr>
        <w:t>9</w:t>
      </w:r>
      <w:r w:rsidR="00AC5C5A" w:rsidRPr="00213424">
        <w:rPr>
          <w:sz w:val="28"/>
          <w:szCs w:val="28"/>
        </w:rPr>
        <w:t xml:space="preserve"> год</w:t>
      </w:r>
      <w:r w:rsidR="00971D2C" w:rsidRPr="00213424">
        <w:rPr>
          <w:sz w:val="28"/>
          <w:szCs w:val="28"/>
        </w:rPr>
        <w:t>у</w:t>
      </w:r>
      <w:r w:rsidR="00D17134" w:rsidRPr="00213424">
        <w:rPr>
          <w:sz w:val="28"/>
          <w:szCs w:val="28"/>
        </w:rPr>
        <w:t xml:space="preserve"> </w:t>
      </w:r>
      <w:r w:rsidR="00213424" w:rsidRPr="00213424">
        <w:rPr>
          <w:sz w:val="28"/>
          <w:szCs w:val="28"/>
        </w:rPr>
        <w:t>выросла</w:t>
      </w:r>
      <w:proofErr w:type="gramEnd"/>
      <w:r w:rsidR="000F7435" w:rsidRPr="00213424">
        <w:rPr>
          <w:sz w:val="28"/>
          <w:szCs w:val="28"/>
        </w:rPr>
        <w:t xml:space="preserve"> </w:t>
      </w:r>
      <w:r w:rsidRPr="00213424">
        <w:rPr>
          <w:sz w:val="28"/>
          <w:szCs w:val="28"/>
        </w:rPr>
        <w:t xml:space="preserve">относительно </w:t>
      </w:r>
      <w:r w:rsidR="005E24EF" w:rsidRPr="00213424">
        <w:rPr>
          <w:sz w:val="28"/>
          <w:szCs w:val="28"/>
        </w:rPr>
        <w:t>201</w:t>
      </w:r>
      <w:r w:rsidR="00213424" w:rsidRPr="00213424">
        <w:rPr>
          <w:sz w:val="28"/>
          <w:szCs w:val="28"/>
        </w:rPr>
        <w:t>8</w:t>
      </w:r>
      <w:r w:rsidRPr="00213424">
        <w:rPr>
          <w:sz w:val="28"/>
          <w:szCs w:val="28"/>
        </w:rPr>
        <w:t xml:space="preserve"> года на </w:t>
      </w:r>
      <w:r w:rsidR="00213424" w:rsidRPr="00213424">
        <w:rPr>
          <w:sz w:val="28"/>
          <w:szCs w:val="28"/>
        </w:rPr>
        <w:t>61 695</w:t>
      </w:r>
      <w:r w:rsidR="005E24EF" w:rsidRPr="00213424">
        <w:rPr>
          <w:sz w:val="28"/>
          <w:szCs w:val="28"/>
        </w:rPr>
        <w:t xml:space="preserve"> </w:t>
      </w:r>
      <w:r w:rsidRPr="00213424">
        <w:rPr>
          <w:sz w:val="28"/>
          <w:szCs w:val="28"/>
        </w:rPr>
        <w:t xml:space="preserve">тыс. рублей или на </w:t>
      </w:r>
      <w:r w:rsidR="00213424" w:rsidRPr="00213424">
        <w:rPr>
          <w:sz w:val="28"/>
          <w:szCs w:val="28"/>
        </w:rPr>
        <w:t>10,9</w:t>
      </w:r>
      <w:r w:rsidRPr="00213424">
        <w:rPr>
          <w:sz w:val="28"/>
          <w:szCs w:val="28"/>
        </w:rPr>
        <w:t xml:space="preserve">% </w:t>
      </w:r>
      <w:r w:rsidR="00D17134" w:rsidRPr="00213424">
        <w:rPr>
          <w:sz w:val="28"/>
          <w:szCs w:val="28"/>
        </w:rPr>
        <w:t>и составил</w:t>
      </w:r>
      <w:r w:rsidRPr="00213424">
        <w:rPr>
          <w:sz w:val="28"/>
          <w:szCs w:val="28"/>
        </w:rPr>
        <w:t>а</w:t>
      </w:r>
      <w:r w:rsidR="00D17134" w:rsidRPr="00213424">
        <w:rPr>
          <w:sz w:val="28"/>
          <w:szCs w:val="28"/>
        </w:rPr>
        <w:t xml:space="preserve"> </w:t>
      </w:r>
      <w:r w:rsidR="00213424" w:rsidRPr="00213424">
        <w:rPr>
          <w:sz w:val="28"/>
          <w:szCs w:val="28"/>
        </w:rPr>
        <w:t>625 826</w:t>
      </w:r>
      <w:r w:rsidR="00D17134" w:rsidRPr="00213424">
        <w:rPr>
          <w:sz w:val="28"/>
          <w:szCs w:val="28"/>
        </w:rPr>
        <w:t xml:space="preserve"> тыс. рублей. </w:t>
      </w:r>
    </w:p>
    <w:p w:rsidR="004A0C43" w:rsidRPr="00213424" w:rsidRDefault="004A0C43" w:rsidP="00D17134">
      <w:pPr>
        <w:pStyle w:val="211"/>
        <w:ind w:firstLine="709"/>
        <w:rPr>
          <w:sz w:val="28"/>
          <w:szCs w:val="28"/>
        </w:rPr>
      </w:pPr>
      <w:r w:rsidRPr="00213424">
        <w:rPr>
          <w:sz w:val="28"/>
          <w:szCs w:val="28"/>
        </w:rPr>
        <w:t xml:space="preserve">Себестоимость реализации товаров, продукции, работ услуг </w:t>
      </w:r>
      <w:r w:rsidR="00984520" w:rsidRPr="00213424">
        <w:rPr>
          <w:color w:val="000000"/>
          <w:sz w:val="28"/>
          <w:szCs w:val="28"/>
        </w:rPr>
        <w:t xml:space="preserve">муниципальных предприятий и юридических лиц, учредителем и единственным участником которых </w:t>
      </w:r>
      <w:proofErr w:type="gramStart"/>
      <w:r w:rsidR="00984520" w:rsidRPr="00213424">
        <w:rPr>
          <w:color w:val="000000"/>
          <w:sz w:val="28"/>
          <w:szCs w:val="28"/>
        </w:rPr>
        <w:t>является администрация Северо-Енисейского района</w:t>
      </w:r>
      <w:r w:rsidR="00984520" w:rsidRPr="00213424">
        <w:rPr>
          <w:sz w:val="28"/>
          <w:szCs w:val="28"/>
        </w:rPr>
        <w:t xml:space="preserve"> </w:t>
      </w:r>
      <w:r w:rsidR="00971D2C" w:rsidRPr="00213424">
        <w:rPr>
          <w:sz w:val="28"/>
          <w:szCs w:val="28"/>
        </w:rPr>
        <w:t>в</w:t>
      </w:r>
      <w:r w:rsidR="00AC5C5A" w:rsidRPr="00213424">
        <w:rPr>
          <w:sz w:val="28"/>
          <w:szCs w:val="28"/>
        </w:rPr>
        <w:t xml:space="preserve"> 201</w:t>
      </w:r>
      <w:r w:rsidR="00213424" w:rsidRPr="00213424">
        <w:rPr>
          <w:sz w:val="28"/>
          <w:szCs w:val="28"/>
        </w:rPr>
        <w:t>9</w:t>
      </w:r>
      <w:r w:rsidR="00AC5C5A" w:rsidRPr="00213424">
        <w:rPr>
          <w:sz w:val="28"/>
          <w:szCs w:val="28"/>
        </w:rPr>
        <w:t xml:space="preserve"> год</w:t>
      </w:r>
      <w:r w:rsidR="00971D2C" w:rsidRPr="00213424">
        <w:rPr>
          <w:sz w:val="28"/>
          <w:szCs w:val="28"/>
        </w:rPr>
        <w:t>у</w:t>
      </w:r>
      <w:r w:rsidR="00AC5C5A" w:rsidRPr="00213424">
        <w:rPr>
          <w:sz w:val="28"/>
          <w:szCs w:val="28"/>
        </w:rPr>
        <w:t xml:space="preserve"> </w:t>
      </w:r>
      <w:r w:rsidR="00213424" w:rsidRPr="00213424">
        <w:rPr>
          <w:sz w:val="28"/>
          <w:szCs w:val="28"/>
        </w:rPr>
        <w:t>увеличил</w:t>
      </w:r>
      <w:r w:rsidR="00FB0FC7">
        <w:rPr>
          <w:sz w:val="28"/>
          <w:szCs w:val="28"/>
        </w:rPr>
        <w:t>ась</w:t>
      </w:r>
      <w:proofErr w:type="gramEnd"/>
      <w:r w:rsidR="00FB0FC7">
        <w:rPr>
          <w:sz w:val="28"/>
          <w:szCs w:val="28"/>
        </w:rPr>
        <w:t xml:space="preserve"> относительно</w:t>
      </w:r>
      <w:r w:rsidR="00213424" w:rsidRPr="00213424">
        <w:rPr>
          <w:sz w:val="28"/>
          <w:szCs w:val="28"/>
        </w:rPr>
        <w:t xml:space="preserve"> </w:t>
      </w:r>
      <w:r w:rsidR="005E24EF" w:rsidRPr="00213424">
        <w:rPr>
          <w:sz w:val="28"/>
          <w:szCs w:val="28"/>
        </w:rPr>
        <w:t>аналогичного периода 201</w:t>
      </w:r>
      <w:r w:rsidR="00213424" w:rsidRPr="00213424">
        <w:rPr>
          <w:sz w:val="28"/>
          <w:szCs w:val="28"/>
        </w:rPr>
        <w:t>8</w:t>
      </w:r>
      <w:r w:rsidR="005E24EF" w:rsidRPr="00213424">
        <w:rPr>
          <w:sz w:val="28"/>
          <w:szCs w:val="28"/>
        </w:rPr>
        <w:t xml:space="preserve"> года</w:t>
      </w:r>
      <w:r w:rsidRPr="00213424">
        <w:rPr>
          <w:sz w:val="28"/>
          <w:szCs w:val="28"/>
        </w:rPr>
        <w:t xml:space="preserve"> на </w:t>
      </w:r>
      <w:r w:rsidR="00213424" w:rsidRPr="00213424">
        <w:rPr>
          <w:sz w:val="28"/>
          <w:szCs w:val="28"/>
        </w:rPr>
        <w:t>59 700</w:t>
      </w:r>
      <w:r w:rsidR="007D511C" w:rsidRPr="00213424">
        <w:rPr>
          <w:sz w:val="28"/>
          <w:szCs w:val="28"/>
        </w:rPr>
        <w:t xml:space="preserve"> </w:t>
      </w:r>
      <w:r w:rsidRPr="00213424">
        <w:rPr>
          <w:sz w:val="28"/>
          <w:szCs w:val="28"/>
        </w:rPr>
        <w:t xml:space="preserve">тыс. рублей или на </w:t>
      </w:r>
      <w:r w:rsidR="00213424" w:rsidRPr="00213424">
        <w:rPr>
          <w:sz w:val="28"/>
          <w:szCs w:val="28"/>
        </w:rPr>
        <w:t>6,8</w:t>
      </w:r>
      <w:r w:rsidRPr="00213424">
        <w:rPr>
          <w:sz w:val="28"/>
          <w:szCs w:val="28"/>
        </w:rPr>
        <w:t xml:space="preserve">% и составила </w:t>
      </w:r>
      <w:r w:rsidR="00213424" w:rsidRPr="00213424">
        <w:rPr>
          <w:sz w:val="28"/>
          <w:szCs w:val="28"/>
        </w:rPr>
        <w:t>938 490</w:t>
      </w:r>
      <w:r w:rsidR="007D511C" w:rsidRPr="00213424">
        <w:rPr>
          <w:sz w:val="28"/>
          <w:szCs w:val="28"/>
        </w:rPr>
        <w:t xml:space="preserve"> </w:t>
      </w:r>
      <w:r w:rsidRPr="00213424">
        <w:rPr>
          <w:sz w:val="28"/>
          <w:szCs w:val="28"/>
        </w:rPr>
        <w:t>тыс. рублей.</w:t>
      </w:r>
    </w:p>
    <w:p w:rsidR="00AC5C5A" w:rsidRPr="00213424" w:rsidRDefault="00D17134" w:rsidP="00D17134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213424">
        <w:rPr>
          <w:sz w:val="28"/>
          <w:szCs w:val="28"/>
        </w:rPr>
        <w:t xml:space="preserve">По данным бухгалтерской отчетности за </w:t>
      </w:r>
      <w:r w:rsidR="00535777" w:rsidRPr="00213424">
        <w:rPr>
          <w:sz w:val="28"/>
          <w:szCs w:val="28"/>
        </w:rPr>
        <w:t>201</w:t>
      </w:r>
      <w:r w:rsidR="00213424" w:rsidRPr="00213424">
        <w:rPr>
          <w:sz w:val="28"/>
          <w:szCs w:val="28"/>
        </w:rPr>
        <w:t>9</w:t>
      </w:r>
      <w:r w:rsidR="00535777" w:rsidRPr="00213424">
        <w:rPr>
          <w:sz w:val="28"/>
          <w:szCs w:val="28"/>
        </w:rPr>
        <w:t xml:space="preserve"> год</w:t>
      </w:r>
      <w:r w:rsidRPr="00213424">
        <w:rPr>
          <w:sz w:val="28"/>
          <w:szCs w:val="28"/>
        </w:rPr>
        <w:t xml:space="preserve"> </w:t>
      </w:r>
      <w:r w:rsidR="008F7BB9" w:rsidRPr="00213424">
        <w:rPr>
          <w:color w:val="000000"/>
          <w:sz w:val="28"/>
          <w:szCs w:val="28"/>
        </w:rPr>
        <w:t>муниципальными предприятиями и юридическими лицами, учредителем и единственным участником которых является администрация Северо-Енисейского района</w:t>
      </w:r>
      <w:r w:rsidR="000D1944" w:rsidRPr="00213424">
        <w:rPr>
          <w:color w:val="000000"/>
          <w:sz w:val="28"/>
          <w:szCs w:val="28"/>
        </w:rPr>
        <w:t>,</w:t>
      </w:r>
      <w:r w:rsidRPr="00213424">
        <w:rPr>
          <w:sz w:val="28"/>
          <w:szCs w:val="28"/>
        </w:rPr>
        <w:t xml:space="preserve"> получен</w:t>
      </w:r>
      <w:r w:rsidR="00213424" w:rsidRPr="00213424">
        <w:rPr>
          <w:sz w:val="28"/>
          <w:szCs w:val="28"/>
        </w:rPr>
        <w:t>а</w:t>
      </w:r>
      <w:r w:rsidRPr="00213424">
        <w:rPr>
          <w:sz w:val="28"/>
          <w:szCs w:val="28"/>
        </w:rPr>
        <w:t xml:space="preserve"> </w:t>
      </w:r>
      <w:r w:rsidR="00213424" w:rsidRPr="00213424">
        <w:rPr>
          <w:sz w:val="28"/>
          <w:szCs w:val="28"/>
        </w:rPr>
        <w:t xml:space="preserve">прибыль </w:t>
      </w:r>
      <w:r w:rsidR="00AC5C5A" w:rsidRPr="00213424">
        <w:rPr>
          <w:sz w:val="28"/>
          <w:szCs w:val="28"/>
        </w:rPr>
        <w:t xml:space="preserve">до налогообложения: в </w:t>
      </w:r>
      <w:r w:rsidR="00C61761" w:rsidRPr="00213424">
        <w:rPr>
          <w:sz w:val="28"/>
          <w:szCs w:val="28"/>
        </w:rPr>
        <w:t>ООО «У</w:t>
      </w:r>
      <w:r w:rsidRPr="00213424">
        <w:rPr>
          <w:sz w:val="28"/>
          <w:szCs w:val="28"/>
        </w:rPr>
        <w:t xml:space="preserve">Т» - </w:t>
      </w:r>
      <w:r w:rsidR="00213424" w:rsidRPr="00213424">
        <w:rPr>
          <w:sz w:val="28"/>
          <w:szCs w:val="28"/>
        </w:rPr>
        <w:t>13 292</w:t>
      </w:r>
      <w:r w:rsidR="00AC5C5A" w:rsidRPr="00213424">
        <w:rPr>
          <w:sz w:val="28"/>
          <w:szCs w:val="28"/>
        </w:rPr>
        <w:t xml:space="preserve"> тыс. руб., в </w:t>
      </w:r>
      <w:r w:rsidR="00C61761" w:rsidRPr="00213424">
        <w:rPr>
          <w:sz w:val="28"/>
          <w:szCs w:val="28"/>
        </w:rPr>
        <w:t>ООО</w:t>
      </w:r>
      <w:r w:rsidR="00AF4C87" w:rsidRPr="00213424">
        <w:rPr>
          <w:sz w:val="28"/>
          <w:szCs w:val="28"/>
        </w:rPr>
        <w:t xml:space="preserve"> «ОПХ Север» </w:t>
      </w:r>
      <w:r w:rsidR="003F21C1" w:rsidRPr="00213424">
        <w:rPr>
          <w:sz w:val="28"/>
          <w:szCs w:val="28"/>
        </w:rPr>
        <w:t>–</w:t>
      </w:r>
      <w:r w:rsidR="00CE4408" w:rsidRPr="00213424">
        <w:rPr>
          <w:sz w:val="28"/>
          <w:szCs w:val="28"/>
        </w:rPr>
        <w:t xml:space="preserve"> </w:t>
      </w:r>
      <w:r w:rsidR="00535777" w:rsidRPr="00213424">
        <w:rPr>
          <w:sz w:val="28"/>
          <w:szCs w:val="28"/>
        </w:rPr>
        <w:t xml:space="preserve">1 </w:t>
      </w:r>
      <w:r w:rsidR="00213424" w:rsidRPr="00213424">
        <w:rPr>
          <w:sz w:val="28"/>
          <w:szCs w:val="28"/>
        </w:rPr>
        <w:t>722</w:t>
      </w:r>
      <w:r w:rsidR="00AC5C5A" w:rsidRPr="00213424">
        <w:rPr>
          <w:sz w:val="28"/>
          <w:szCs w:val="28"/>
        </w:rPr>
        <w:t xml:space="preserve"> тыс. руб.</w:t>
      </w:r>
      <w:r w:rsidR="00213424" w:rsidRPr="00213424">
        <w:rPr>
          <w:sz w:val="28"/>
          <w:szCs w:val="28"/>
        </w:rPr>
        <w:t>, в МП «Хлебопек</w:t>
      </w:r>
      <w:r w:rsidR="00213424" w:rsidRPr="00213424">
        <w:rPr>
          <w:color w:val="000000"/>
          <w:sz w:val="28"/>
          <w:szCs w:val="28"/>
        </w:rPr>
        <w:t>» - 219 тыс. руб.</w:t>
      </w:r>
    </w:p>
    <w:p w:rsidR="00D17134" w:rsidRPr="00213424" w:rsidRDefault="00AC5C5A" w:rsidP="00D17134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213424">
        <w:rPr>
          <w:sz w:val="28"/>
          <w:szCs w:val="28"/>
        </w:rPr>
        <w:t>У</w:t>
      </w:r>
      <w:r w:rsidR="000D1944" w:rsidRPr="00213424">
        <w:rPr>
          <w:sz w:val="28"/>
          <w:szCs w:val="28"/>
        </w:rPr>
        <w:t xml:space="preserve"> </w:t>
      </w:r>
      <w:r w:rsidR="00213424" w:rsidRPr="00213424">
        <w:rPr>
          <w:sz w:val="28"/>
          <w:szCs w:val="28"/>
        </w:rPr>
        <w:t xml:space="preserve">МУП «УККР» </w:t>
      </w:r>
      <w:r w:rsidRPr="00213424">
        <w:rPr>
          <w:color w:val="000000"/>
          <w:sz w:val="28"/>
          <w:szCs w:val="28"/>
        </w:rPr>
        <w:t>сложил</w:t>
      </w:r>
      <w:r w:rsidR="00213424" w:rsidRPr="00213424">
        <w:rPr>
          <w:color w:val="000000"/>
          <w:sz w:val="28"/>
          <w:szCs w:val="28"/>
        </w:rPr>
        <w:t>ся</w:t>
      </w:r>
      <w:r w:rsidRPr="00213424">
        <w:rPr>
          <w:color w:val="000000"/>
          <w:sz w:val="28"/>
          <w:szCs w:val="28"/>
        </w:rPr>
        <w:t xml:space="preserve"> </w:t>
      </w:r>
      <w:r w:rsidR="00213424" w:rsidRPr="00213424">
        <w:rPr>
          <w:color w:val="000000"/>
          <w:sz w:val="28"/>
          <w:szCs w:val="28"/>
        </w:rPr>
        <w:t xml:space="preserve">убыток </w:t>
      </w:r>
      <w:r w:rsidRPr="00213424">
        <w:rPr>
          <w:color w:val="000000"/>
          <w:sz w:val="28"/>
          <w:szCs w:val="28"/>
        </w:rPr>
        <w:t>до налогообложения в размере</w:t>
      </w:r>
      <w:r w:rsidR="00213424" w:rsidRPr="00213424">
        <w:rPr>
          <w:sz w:val="28"/>
          <w:szCs w:val="28"/>
        </w:rPr>
        <w:t xml:space="preserve"> 40 915 тыс. руб.</w:t>
      </w:r>
    </w:p>
    <w:p w:rsidR="000F7435" w:rsidRPr="00877A3B" w:rsidRDefault="000F7435" w:rsidP="008F7BB9">
      <w:pPr>
        <w:shd w:val="clear" w:color="auto" w:fill="FFFFFF"/>
        <w:jc w:val="center"/>
        <w:rPr>
          <w:b/>
          <w:sz w:val="24"/>
          <w:szCs w:val="24"/>
          <w:highlight w:val="yellow"/>
          <w:u w:val="single"/>
        </w:rPr>
      </w:pPr>
    </w:p>
    <w:p w:rsidR="000F7435" w:rsidRPr="00877A3B" w:rsidRDefault="000F7435" w:rsidP="000B0986">
      <w:pPr>
        <w:shd w:val="clear" w:color="auto" w:fill="FFFFFF"/>
        <w:rPr>
          <w:b/>
          <w:sz w:val="24"/>
          <w:szCs w:val="24"/>
          <w:highlight w:val="yellow"/>
          <w:u w:val="single"/>
        </w:rPr>
      </w:pPr>
    </w:p>
    <w:p w:rsidR="000F7435" w:rsidRPr="00213424" w:rsidRDefault="00C1462A" w:rsidP="008F7BB9">
      <w:pPr>
        <w:shd w:val="clear" w:color="auto" w:fill="FFFFFF"/>
        <w:jc w:val="center"/>
        <w:rPr>
          <w:b/>
          <w:bCs/>
          <w:color w:val="000000"/>
          <w:sz w:val="32"/>
          <w:szCs w:val="32"/>
          <w:u w:val="single"/>
        </w:rPr>
      </w:pPr>
      <w:r w:rsidRPr="00213424">
        <w:rPr>
          <w:b/>
          <w:sz w:val="32"/>
          <w:szCs w:val="32"/>
          <w:u w:val="single"/>
        </w:rPr>
        <w:t xml:space="preserve">2. Анализ финансово-хозяйственной деятельности муниципальных предприятий </w:t>
      </w:r>
      <w:r w:rsidR="008F7BB9" w:rsidRPr="00213424">
        <w:rPr>
          <w:b/>
          <w:bCs/>
          <w:color w:val="000000"/>
          <w:sz w:val="32"/>
          <w:szCs w:val="32"/>
          <w:u w:val="single"/>
        </w:rPr>
        <w:t xml:space="preserve">и юридических лиц, учредителем и единственным участником которых является администрация </w:t>
      </w:r>
    </w:p>
    <w:p w:rsidR="00C1462A" w:rsidRPr="00213424" w:rsidRDefault="008F7BB9" w:rsidP="008F7BB9">
      <w:pPr>
        <w:shd w:val="clear" w:color="auto" w:fill="FFFFFF"/>
        <w:jc w:val="center"/>
        <w:rPr>
          <w:b/>
          <w:bCs/>
          <w:color w:val="000000"/>
          <w:sz w:val="32"/>
          <w:szCs w:val="32"/>
          <w:u w:val="single"/>
        </w:rPr>
      </w:pPr>
      <w:r w:rsidRPr="00213424">
        <w:rPr>
          <w:b/>
          <w:bCs/>
          <w:color w:val="000000"/>
          <w:sz w:val="32"/>
          <w:szCs w:val="32"/>
          <w:u w:val="single"/>
        </w:rPr>
        <w:t xml:space="preserve">Северо-Енисейского района </w:t>
      </w:r>
      <w:r w:rsidR="00C1462A" w:rsidRPr="00213424">
        <w:rPr>
          <w:b/>
          <w:sz w:val="32"/>
          <w:szCs w:val="32"/>
          <w:u w:val="single"/>
        </w:rPr>
        <w:t>по итогам 201</w:t>
      </w:r>
      <w:r w:rsidR="00213424" w:rsidRPr="00213424">
        <w:rPr>
          <w:b/>
          <w:sz w:val="32"/>
          <w:szCs w:val="32"/>
          <w:u w:val="single"/>
        </w:rPr>
        <w:t>9</w:t>
      </w:r>
      <w:r w:rsidR="00C1462A" w:rsidRPr="00213424">
        <w:rPr>
          <w:b/>
          <w:sz w:val="32"/>
          <w:szCs w:val="32"/>
          <w:u w:val="single"/>
        </w:rPr>
        <w:t xml:space="preserve"> года</w:t>
      </w:r>
    </w:p>
    <w:p w:rsidR="00C1462A" w:rsidRPr="00877A3B" w:rsidRDefault="00C1462A" w:rsidP="009319D7">
      <w:pPr>
        <w:ind w:firstLine="708"/>
        <w:jc w:val="center"/>
        <w:rPr>
          <w:b/>
          <w:sz w:val="32"/>
          <w:szCs w:val="32"/>
          <w:highlight w:val="yellow"/>
          <w:u w:val="single"/>
        </w:rPr>
      </w:pPr>
    </w:p>
    <w:p w:rsidR="008C10BB" w:rsidRPr="00213424" w:rsidRDefault="00C1462A" w:rsidP="00A20776">
      <w:pPr>
        <w:shd w:val="clear" w:color="auto" w:fill="FFFFFF"/>
        <w:jc w:val="center"/>
        <w:rPr>
          <w:b/>
          <w:sz w:val="32"/>
          <w:szCs w:val="32"/>
          <w:u w:val="single"/>
        </w:rPr>
      </w:pPr>
      <w:r w:rsidRPr="00213424">
        <w:rPr>
          <w:b/>
          <w:sz w:val="32"/>
          <w:szCs w:val="32"/>
          <w:u w:val="single"/>
        </w:rPr>
        <w:t>2</w:t>
      </w:r>
      <w:r w:rsidR="005C35CC" w:rsidRPr="00213424">
        <w:rPr>
          <w:b/>
          <w:sz w:val="32"/>
          <w:szCs w:val="32"/>
          <w:u w:val="single"/>
        </w:rPr>
        <w:t>.</w:t>
      </w:r>
      <w:r w:rsidRPr="00213424">
        <w:rPr>
          <w:b/>
          <w:sz w:val="32"/>
          <w:szCs w:val="32"/>
          <w:u w:val="single"/>
        </w:rPr>
        <w:t>1</w:t>
      </w:r>
      <w:r w:rsidR="005C35CC" w:rsidRPr="00213424">
        <w:rPr>
          <w:b/>
          <w:sz w:val="32"/>
          <w:szCs w:val="32"/>
          <w:u w:val="single"/>
        </w:rPr>
        <w:t xml:space="preserve">. </w:t>
      </w:r>
      <w:r w:rsidR="009319D7" w:rsidRPr="00213424">
        <w:rPr>
          <w:b/>
          <w:sz w:val="32"/>
          <w:szCs w:val="32"/>
          <w:u w:val="single"/>
        </w:rPr>
        <w:t xml:space="preserve">Анализ имущественного положения </w:t>
      </w:r>
    </w:p>
    <w:p w:rsidR="009319D7" w:rsidRPr="00213424" w:rsidRDefault="009319D7" w:rsidP="009319D7">
      <w:pPr>
        <w:ind w:firstLine="708"/>
        <w:jc w:val="both"/>
        <w:rPr>
          <w:sz w:val="28"/>
          <w:szCs w:val="28"/>
        </w:rPr>
      </w:pPr>
    </w:p>
    <w:p w:rsidR="009319D7" w:rsidRPr="00213424" w:rsidRDefault="009319D7" w:rsidP="000F7435">
      <w:pPr>
        <w:ind w:firstLine="708"/>
        <w:jc w:val="both"/>
        <w:rPr>
          <w:sz w:val="28"/>
          <w:szCs w:val="28"/>
        </w:rPr>
      </w:pPr>
      <w:r w:rsidRPr="00213424">
        <w:rPr>
          <w:sz w:val="28"/>
          <w:szCs w:val="28"/>
        </w:rPr>
        <w:t xml:space="preserve">Финансовое состояние </w:t>
      </w:r>
      <w:r w:rsidR="001654FB" w:rsidRPr="00213424">
        <w:rPr>
          <w:color w:val="000000"/>
          <w:sz w:val="28"/>
          <w:szCs w:val="28"/>
        </w:rPr>
        <w:t>муниципальных предприятий и юридических лиц, учредителем и единственным участником которых является администрация Северо-Енисейского района,</w:t>
      </w:r>
      <w:r w:rsidR="001654FB" w:rsidRPr="00213424">
        <w:rPr>
          <w:sz w:val="28"/>
          <w:szCs w:val="28"/>
        </w:rPr>
        <w:t xml:space="preserve"> </w:t>
      </w:r>
      <w:r w:rsidRPr="00213424">
        <w:rPr>
          <w:sz w:val="28"/>
          <w:szCs w:val="28"/>
        </w:rPr>
        <w:t>в значительной степени зависит от целесообразности и правильности вложения финансовых ресурсов в активы.</w:t>
      </w:r>
    </w:p>
    <w:p w:rsidR="00522B89" w:rsidRPr="00D974C1" w:rsidRDefault="008806A7" w:rsidP="000F7435">
      <w:pPr>
        <w:shd w:val="clear" w:color="auto" w:fill="FFFFFF"/>
        <w:tabs>
          <w:tab w:val="left" w:pos="993"/>
        </w:tabs>
        <w:ind w:firstLine="708"/>
        <w:jc w:val="both"/>
        <w:rPr>
          <w:sz w:val="28"/>
          <w:szCs w:val="28"/>
        </w:rPr>
      </w:pPr>
      <w:r w:rsidRPr="00D974C1">
        <w:rPr>
          <w:sz w:val="28"/>
          <w:szCs w:val="28"/>
        </w:rPr>
        <w:t xml:space="preserve">Общая величина активов предприятий </w:t>
      </w:r>
      <w:r w:rsidR="00CF29AD" w:rsidRPr="00D974C1">
        <w:rPr>
          <w:bCs/>
          <w:color w:val="000000"/>
          <w:sz w:val="28"/>
          <w:szCs w:val="28"/>
        </w:rPr>
        <w:t>Северо-Енисейского района</w:t>
      </w:r>
      <w:r w:rsidRPr="00D974C1">
        <w:rPr>
          <w:bCs/>
          <w:color w:val="000000"/>
          <w:sz w:val="28"/>
          <w:szCs w:val="28"/>
        </w:rPr>
        <w:t xml:space="preserve"> </w:t>
      </w:r>
      <w:r w:rsidR="00CF29AD" w:rsidRPr="00D974C1">
        <w:rPr>
          <w:bCs/>
          <w:color w:val="000000"/>
          <w:sz w:val="28"/>
          <w:szCs w:val="28"/>
        </w:rPr>
        <w:t xml:space="preserve">за </w:t>
      </w:r>
      <w:r w:rsidR="002A04C2" w:rsidRPr="00D974C1">
        <w:rPr>
          <w:bCs/>
          <w:color w:val="000000"/>
          <w:sz w:val="28"/>
          <w:szCs w:val="28"/>
        </w:rPr>
        <w:t>201</w:t>
      </w:r>
      <w:r w:rsidR="00213424" w:rsidRPr="00D974C1">
        <w:rPr>
          <w:bCs/>
          <w:color w:val="000000"/>
          <w:sz w:val="28"/>
          <w:szCs w:val="28"/>
        </w:rPr>
        <w:t>9</w:t>
      </w:r>
      <w:r w:rsidR="001654FB" w:rsidRPr="00D974C1">
        <w:rPr>
          <w:bCs/>
          <w:color w:val="000000"/>
          <w:sz w:val="28"/>
          <w:szCs w:val="28"/>
        </w:rPr>
        <w:t xml:space="preserve"> </w:t>
      </w:r>
      <w:r w:rsidR="002A04C2" w:rsidRPr="00D974C1">
        <w:rPr>
          <w:bCs/>
          <w:color w:val="000000"/>
          <w:sz w:val="28"/>
          <w:szCs w:val="28"/>
        </w:rPr>
        <w:t>год</w:t>
      </w:r>
      <w:r w:rsidRPr="00D974C1">
        <w:rPr>
          <w:bCs/>
          <w:color w:val="000000"/>
          <w:sz w:val="28"/>
          <w:szCs w:val="28"/>
        </w:rPr>
        <w:t xml:space="preserve"> по </w:t>
      </w:r>
      <w:r w:rsidR="005E24EF" w:rsidRPr="00D974C1">
        <w:rPr>
          <w:color w:val="000000"/>
          <w:sz w:val="28"/>
          <w:szCs w:val="28"/>
        </w:rPr>
        <w:t>муниципальным предприятиям и юридическим лицам, учредителем и единственным участником которых является администрация Северо-Енисейского района,</w:t>
      </w:r>
      <w:r w:rsidR="005E24EF" w:rsidRPr="00D974C1">
        <w:rPr>
          <w:bCs/>
          <w:color w:val="000000"/>
          <w:sz w:val="28"/>
          <w:szCs w:val="28"/>
        </w:rPr>
        <w:t xml:space="preserve"> </w:t>
      </w:r>
      <w:r w:rsidRPr="00D974C1">
        <w:rPr>
          <w:bCs/>
          <w:color w:val="000000"/>
          <w:sz w:val="28"/>
          <w:szCs w:val="28"/>
        </w:rPr>
        <w:t xml:space="preserve">достигла </w:t>
      </w:r>
      <w:r w:rsidR="00213424" w:rsidRPr="00D974C1">
        <w:rPr>
          <w:bCs/>
          <w:color w:val="000000"/>
          <w:sz w:val="28"/>
          <w:szCs w:val="28"/>
        </w:rPr>
        <w:t>1 553 908</w:t>
      </w:r>
      <w:r w:rsidR="00A65AFC" w:rsidRPr="00D974C1">
        <w:rPr>
          <w:bCs/>
          <w:color w:val="000000"/>
          <w:sz w:val="28"/>
          <w:szCs w:val="28"/>
        </w:rPr>
        <w:t xml:space="preserve"> </w:t>
      </w:r>
      <w:r w:rsidR="00B134C4" w:rsidRPr="00D974C1">
        <w:rPr>
          <w:bCs/>
          <w:color w:val="000000"/>
          <w:sz w:val="28"/>
          <w:szCs w:val="28"/>
        </w:rPr>
        <w:t>тыс</w:t>
      </w:r>
      <w:r w:rsidRPr="00D974C1">
        <w:rPr>
          <w:sz w:val="28"/>
          <w:szCs w:val="28"/>
        </w:rPr>
        <w:t>.</w:t>
      </w:r>
      <w:r w:rsidR="00B134C4" w:rsidRPr="00D974C1">
        <w:rPr>
          <w:sz w:val="28"/>
          <w:szCs w:val="28"/>
        </w:rPr>
        <w:t xml:space="preserve"> </w:t>
      </w:r>
      <w:r w:rsidRPr="00D974C1">
        <w:rPr>
          <w:sz w:val="28"/>
          <w:szCs w:val="28"/>
        </w:rPr>
        <w:t xml:space="preserve">руб., </w:t>
      </w:r>
      <w:r w:rsidR="001654FB" w:rsidRPr="00D974C1">
        <w:rPr>
          <w:sz w:val="28"/>
          <w:szCs w:val="28"/>
        </w:rPr>
        <w:t>увеличилась</w:t>
      </w:r>
      <w:r w:rsidR="002A04C2" w:rsidRPr="00D974C1">
        <w:rPr>
          <w:sz w:val="28"/>
          <w:szCs w:val="28"/>
        </w:rPr>
        <w:t xml:space="preserve"> </w:t>
      </w:r>
      <w:r w:rsidRPr="00D974C1">
        <w:rPr>
          <w:sz w:val="28"/>
          <w:szCs w:val="28"/>
        </w:rPr>
        <w:t xml:space="preserve">по сравнению с </w:t>
      </w:r>
      <w:r w:rsidR="00C96A01" w:rsidRPr="00D974C1">
        <w:rPr>
          <w:sz w:val="28"/>
          <w:szCs w:val="28"/>
        </w:rPr>
        <w:t xml:space="preserve">аналогичным периодом прошлого года </w:t>
      </w:r>
      <w:r w:rsidRPr="00D974C1">
        <w:rPr>
          <w:sz w:val="28"/>
          <w:szCs w:val="28"/>
        </w:rPr>
        <w:t xml:space="preserve">на </w:t>
      </w:r>
      <w:r w:rsidR="00D974C1" w:rsidRPr="00D974C1">
        <w:rPr>
          <w:sz w:val="28"/>
          <w:szCs w:val="28"/>
        </w:rPr>
        <w:t>1</w:t>
      </w:r>
      <w:r w:rsidR="00043592" w:rsidRPr="00D974C1">
        <w:rPr>
          <w:sz w:val="28"/>
          <w:szCs w:val="28"/>
        </w:rPr>
        <w:t xml:space="preserve">%, за счет </w:t>
      </w:r>
      <w:r w:rsidR="001654FB" w:rsidRPr="00D974C1">
        <w:rPr>
          <w:sz w:val="28"/>
          <w:szCs w:val="28"/>
        </w:rPr>
        <w:t>увеличения</w:t>
      </w:r>
      <w:r w:rsidR="00107BA3" w:rsidRPr="00D974C1">
        <w:rPr>
          <w:sz w:val="28"/>
          <w:szCs w:val="28"/>
        </w:rPr>
        <w:t xml:space="preserve"> активов</w:t>
      </w:r>
      <w:r w:rsidR="006B4C1B" w:rsidRPr="00D974C1">
        <w:rPr>
          <w:sz w:val="28"/>
          <w:szCs w:val="28"/>
        </w:rPr>
        <w:t xml:space="preserve"> </w:t>
      </w:r>
      <w:r w:rsidR="00D974C1" w:rsidRPr="00D974C1">
        <w:rPr>
          <w:sz w:val="28"/>
          <w:szCs w:val="28"/>
        </w:rPr>
        <w:t>ООО «УТ»</w:t>
      </w:r>
      <w:r w:rsidR="005247CA" w:rsidRPr="00D974C1">
        <w:rPr>
          <w:sz w:val="28"/>
          <w:szCs w:val="28"/>
        </w:rPr>
        <w:t>, М</w:t>
      </w:r>
      <w:r w:rsidR="00D974C1" w:rsidRPr="00D974C1">
        <w:rPr>
          <w:sz w:val="28"/>
          <w:szCs w:val="28"/>
        </w:rPr>
        <w:t>УП «УККР».</w:t>
      </w:r>
    </w:p>
    <w:p w:rsidR="00944EB5" w:rsidRPr="00D974C1" w:rsidRDefault="008806A7" w:rsidP="000F7435">
      <w:pPr>
        <w:shd w:val="clear" w:color="auto" w:fill="FFFFFF"/>
        <w:tabs>
          <w:tab w:val="left" w:pos="993"/>
        </w:tabs>
        <w:ind w:firstLine="708"/>
        <w:jc w:val="both"/>
        <w:rPr>
          <w:color w:val="000000"/>
          <w:sz w:val="28"/>
          <w:szCs w:val="28"/>
        </w:rPr>
      </w:pPr>
      <w:r w:rsidRPr="00D974C1">
        <w:rPr>
          <w:sz w:val="28"/>
          <w:szCs w:val="28"/>
        </w:rPr>
        <w:t xml:space="preserve">При финансировании </w:t>
      </w:r>
      <w:r w:rsidR="005E24EF" w:rsidRPr="00D974C1">
        <w:rPr>
          <w:sz w:val="28"/>
          <w:szCs w:val="28"/>
        </w:rPr>
        <w:t xml:space="preserve">своей </w:t>
      </w:r>
      <w:r w:rsidRPr="00D974C1">
        <w:rPr>
          <w:sz w:val="28"/>
          <w:szCs w:val="28"/>
        </w:rPr>
        <w:t xml:space="preserve">деятельности предприятия опирались в </w:t>
      </w:r>
      <w:r w:rsidR="005E24EF" w:rsidRPr="00D974C1">
        <w:rPr>
          <w:sz w:val="28"/>
          <w:szCs w:val="28"/>
        </w:rPr>
        <w:t>основном на собственные ресурсы, н</w:t>
      </w:r>
      <w:r w:rsidRPr="00D974C1">
        <w:rPr>
          <w:sz w:val="28"/>
          <w:szCs w:val="28"/>
        </w:rPr>
        <w:t>о</w:t>
      </w:r>
      <w:r w:rsidR="00682EB1" w:rsidRPr="00D974C1">
        <w:rPr>
          <w:sz w:val="28"/>
          <w:szCs w:val="28"/>
        </w:rPr>
        <w:t>,</w:t>
      </w:r>
      <w:r w:rsidRPr="00D974C1">
        <w:rPr>
          <w:sz w:val="28"/>
          <w:szCs w:val="28"/>
        </w:rPr>
        <w:t xml:space="preserve"> наряду с этим, </w:t>
      </w:r>
      <w:r w:rsidRPr="00D974C1">
        <w:rPr>
          <w:color w:val="000000"/>
          <w:sz w:val="28"/>
          <w:szCs w:val="28"/>
        </w:rPr>
        <w:t xml:space="preserve">МУП </w:t>
      </w:r>
      <w:r w:rsidR="00281BDE" w:rsidRPr="00D974C1">
        <w:rPr>
          <w:color w:val="000000"/>
          <w:sz w:val="28"/>
          <w:szCs w:val="28"/>
        </w:rPr>
        <w:t>«</w:t>
      </w:r>
      <w:r w:rsidRPr="00D974C1">
        <w:rPr>
          <w:color w:val="000000"/>
          <w:sz w:val="28"/>
          <w:szCs w:val="28"/>
        </w:rPr>
        <w:t>УККР</w:t>
      </w:r>
      <w:r w:rsidR="00281BDE" w:rsidRPr="00D974C1">
        <w:rPr>
          <w:color w:val="000000"/>
          <w:sz w:val="28"/>
          <w:szCs w:val="28"/>
        </w:rPr>
        <w:t>»</w:t>
      </w:r>
      <w:r w:rsidR="00981C5F" w:rsidRPr="00D974C1">
        <w:rPr>
          <w:color w:val="000000"/>
          <w:sz w:val="28"/>
          <w:szCs w:val="28"/>
        </w:rPr>
        <w:t xml:space="preserve"> </w:t>
      </w:r>
      <w:proofErr w:type="gramStart"/>
      <w:r w:rsidR="00981C5F" w:rsidRPr="00D974C1">
        <w:rPr>
          <w:color w:val="000000"/>
          <w:sz w:val="28"/>
          <w:szCs w:val="28"/>
        </w:rPr>
        <w:t>и</w:t>
      </w:r>
      <w:r w:rsidRPr="00D974C1">
        <w:rPr>
          <w:color w:val="000000"/>
          <w:sz w:val="28"/>
          <w:szCs w:val="28"/>
        </w:rPr>
        <w:t xml:space="preserve"> </w:t>
      </w:r>
      <w:r w:rsidR="007F11D5" w:rsidRPr="00D974C1">
        <w:rPr>
          <w:color w:val="000000"/>
          <w:sz w:val="28"/>
          <w:szCs w:val="28"/>
        </w:rPr>
        <w:t>ООО</w:t>
      </w:r>
      <w:proofErr w:type="gramEnd"/>
      <w:r w:rsidRPr="00D974C1">
        <w:rPr>
          <w:color w:val="000000"/>
          <w:sz w:val="28"/>
          <w:szCs w:val="28"/>
        </w:rPr>
        <w:t xml:space="preserve"> </w:t>
      </w:r>
      <w:r w:rsidR="00281BDE" w:rsidRPr="00D974C1">
        <w:rPr>
          <w:color w:val="000000"/>
          <w:sz w:val="28"/>
          <w:szCs w:val="28"/>
        </w:rPr>
        <w:t>«</w:t>
      </w:r>
      <w:r w:rsidR="007F11D5" w:rsidRPr="00D974C1">
        <w:rPr>
          <w:color w:val="000000"/>
          <w:sz w:val="28"/>
          <w:szCs w:val="28"/>
        </w:rPr>
        <w:t>У</w:t>
      </w:r>
      <w:r w:rsidRPr="00D974C1">
        <w:rPr>
          <w:color w:val="000000"/>
          <w:sz w:val="28"/>
          <w:szCs w:val="28"/>
        </w:rPr>
        <w:t>Т</w:t>
      </w:r>
      <w:r w:rsidR="00281BDE" w:rsidRPr="00D974C1">
        <w:rPr>
          <w:color w:val="000000"/>
          <w:sz w:val="28"/>
          <w:szCs w:val="28"/>
        </w:rPr>
        <w:t>»</w:t>
      </w:r>
      <w:r w:rsidRPr="00D974C1">
        <w:rPr>
          <w:color w:val="000000"/>
          <w:sz w:val="28"/>
          <w:szCs w:val="28"/>
        </w:rPr>
        <w:t xml:space="preserve"> использовали денежные средства, поступившие по каналам бюджетного финансирования</w:t>
      </w:r>
      <w:r w:rsidR="001E4614" w:rsidRPr="00D974C1">
        <w:rPr>
          <w:color w:val="000000"/>
          <w:sz w:val="28"/>
          <w:szCs w:val="28"/>
        </w:rPr>
        <w:t>.</w:t>
      </w:r>
    </w:p>
    <w:p w:rsidR="000B0986" w:rsidRPr="00D974C1" w:rsidRDefault="00944EB5" w:rsidP="000F7435">
      <w:pPr>
        <w:shd w:val="clear" w:color="auto" w:fill="FFFFFF"/>
        <w:tabs>
          <w:tab w:val="left" w:pos="993"/>
        </w:tabs>
        <w:ind w:firstLine="708"/>
        <w:jc w:val="both"/>
        <w:rPr>
          <w:color w:val="000000"/>
          <w:sz w:val="28"/>
          <w:szCs w:val="28"/>
        </w:rPr>
      </w:pPr>
      <w:r w:rsidRPr="00D974C1">
        <w:rPr>
          <w:color w:val="000000"/>
          <w:sz w:val="28"/>
          <w:szCs w:val="28"/>
        </w:rPr>
        <w:t>В суммарных активах</w:t>
      </w:r>
      <w:r w:rsidR="00D110CA" w:rsidRPr="00D974C1">
        <w:rPr>
          <w:color w:val="000000"/>
          <w:sz w:val="28"/>
          <w:szCs w:val="28"/>
        </w:rPr>
        <w:t xml:space="preserve"> </w:t>
      </w:r>
      <w:r w:rsidR="005E24EF" w:rsidRPr="00D974C1">
        <w:rPr>
          <w:color w:val="000000"/>
          <w:sz w:val="28"/>
          <w:szCs w:val="28"/>
        </w:rPr>
        <w:t xml:space="preserve">анализируемых </w:t>
      </w:r>
      <w:r w:rsidR="00D110CA" w:rsidRPr="00D974C1">
        <w:rPr>
          <w:color w:val="000000"/>
          <w:sz w:val="28"/>
          <w:szCs w:val="28"/>
        </w:rPr>
        <w:t xml:space="preserve">предприятий за </w:t>
      </w:r>
      <w:r w:rsidR="00F04B4C" w:rsidRPr="00D974C1">
        <w:rPr>
          <w:color w:val="000000"/>
          <w:sz w:val="28"/>
          <w:szCs w:val="28"/>
        </w:rPr>
        <w:t>201</w:t>
      </w:r>
      <w:r w:rsidR="00D974C1" w:rsidRPr="00D974C1">
        <w:rPr>
          <w:color w:val="000000"/>
          <w:sz w:val="28"/>
          <w:szCs w:val="28"/>
        </w:rPr>
        <w:t>9</w:t>
      </w:r>
      <w:r w:rsidR="00F04B4C" w:rsidRPr="00D974C1">
        <w:rPr>
          <w:color w:val="000000"/>
          <w:sz w:val="28"/>
          <w:szCs w:val="28"/>
        </w:rPr>
        <w:t xml:space="preserve"> год </w:t>
      </w:r>
      <w:r w:rsidR="00E63B92" w:rsidRPr="00D974C1">
        <w:rPr>
          <w:color w:val="000000"/>
          <w:sz w:val="28"/>
          <w:szCs w:val="28"/>
        </w:rPr>
        <w:t xml:space="preserve">наблюдается </w:t>
      </w:r>
      <w:r w:rsidR="00E124A1" w:rsidRPr="00D974C1">
        <w:rPr>
          <w:color w:val="000000"/>
          <w:sz w:val="28"/>
          <w:szCs w:val="28"/>
        </w:rPr>
        <w:lastRenderedPageBreak/>
        <w:t>у</w:t>
      </w:r>
      <w:r w:rsidR="00655522" w:rsidRPr="00D974C1">
        <w:rPr>
          <w:color w:val="000000"/>
          <w:sz w:val="28"/>
          <w:szCs w:val="28"/>
        </w:rPr>
        <w:t>величение</w:t>
      </w:r>
      <w:r w:rsidR="00E63B92" w:rsidRPr="00D974C1">
        <w:rPr>
          <w:color w:val="000000"/>
          <w:sz w:val="28"/>
          <w:szCs w:val="28"/>
        </w:rPr>
        <w:t xml:space="preserve"> </w:t>
      </w:r>
      <w:r w:rsidR="00D110CA" w:rsidRPr="00D974C1">
        <w:rPr>
          <w:color w:val="000000"/>
          <w:sz w:val="28"/>
          <w:szCs w:val="28"/>
        </w:rPr>
        <w:t>дол</w:t>
      </w:r>
      <w:r w:rsidR="009B541A" w:rsidRPr="00D974C1">
        <w:rPr>
          <w:color w:val="000000"/>
          <w:sz w:val="28"/>
          <w:szCs w:val="28"/>
        </w:rPr>
        <w:t>и</w:t>
      </w:r>
      <w:r w:rsidR="00737DD8" w:rsidRPr="00D974C1">
        <w:rPr>
          <w:color w:val="000000"/>
          <w:sz w:val="28"/>
          <w:szCs w:val="28"/>
        </w:rPr>
        <w:t xml:space="preserve"> </w:t>
      </w:r>
      <w:r w:rsidR="00984520" w:rsidRPr="00D974C1">
        <w:rPr>
          <w:color w:val="000000"/>
          <w:sz w:val="28"/>
          <w:szCs w:val="28"/>
        </w:rPr>
        <w:t xml:space="preserve">сферы </w:t>
      </w:r>
      <w:r w:rsidR="009B541A" w:rsidRPr="00D974C1">
        <w:rPr>
          <w:color w:val="000000"/>
          <w:sz w:val="28"/>
          <w:szCs w:val="28"/>
        </w:rPr>
        <w:t xml:space="preserve">жилищно-коммунального хозяйства и уменьшение доли </w:t>
      </w:r>
      <w:r w:rsidR="00984520" w:rsidRPr="00D974C1">
        <w:rPr>
          <w:color w:val="000000"/>
          <w:sz w:val="28"/>
          <w:szCs w:val="28"/>
        </w:rPr>
        <w:t xml:space="preserve">сферы </w:t>
      </w:r>
      <w:r w:rsidR="005E24EF" w:rsidRPr="00D974C1">
        <w:rPr>
          <w:color w:val="000000"/>
          <w:sz w:val="28"/>
          <w:szCs w:val="28"/>
        </w:rPr>
        <w:t>охотн</w:t>
      </w:r>
      <w:r w:rsidR="00BA5DAF" w:rsidRPr="00D974C1">
        <w:rPr>
          <w:color w:val="000000"/>
          <w:sz w:val="28"/>
          <w:szCs w:val="28"/>
        </w:rPr>
        <w:t>ичье</w:t>
      </w:r>
      <w:r w:rsidR="005E24EF" w:rsidRPr="00D974C1">
        <w:rPr>
          <w:color w:val="000000"/>
          <w:sz w:val="28"/>
          <w:szCs w:val="28"/>
        </w:rPr>
        <w:t>-промыслового хозяйства</w:t>
      </w:r>
      <w:r w:rsidR="006558FD" w:rsidRPr="00D974C1">
        <w:rPr>
          <w:color w:val="000000"/>
          <w:sz w:val="28"/>
          <w:szCs w:val="28"/>
        </w:rPr>
        <w:t xml:space="preserve">, </w:t>
      </w:r>
      <w:r w:rsidR="00E63B92" w:rsidRPr="00D974C1">
        <w:rPr>
          <w:color w:val="000000"/>
          <w:sz w:val="28"/>
          <w:szCs w:val="28"/>
        </w:rPr>
        <w:t>торговли</w:t>
      </w:r>
      <w:r w:rsidR="005E24EF" w:rsidRPr="00D974C1">
        <w:rPr>
          <w:color w:val="000000"/>
          <w:sz w:val="28"/>
          <w:szCs w:val="28"/>
        </w:rPr>
        <w:t xml:space="preserve"> и общественного питания,</w:t>
      </w:r>
      <w:r w:rsidR="00E124A1" w:rsidRPr="00D974C1">
        <w:rPr>
          <w:color w:val="000000"/>
          <w:sz w:val="28"/>
          <w:szCs w:val="28"/>
        </w:rPr>
        <w:t xml:space="preserve"> производства хлеба</w:t>
      </w:r>
      <w:r w:rsidR="009B541A" w:rsidRPr="00D974C1">
        <w:rPr>
          <w:color w:val="000000"/>
          <w:sz w:val="28"/>
          <w:szCs w:val="28"/>
        </w:rPr>
        <w:t>.</w:t>
      </w:r>
    </w:p>
    <w:p w:rsidR="008806A7" w:rsidRPr="00D974C1" w:rsidRDefault="005E24EF" w:rsidP="000F7435">
      <w:pPr>
        <w:shd w:val="clear" w:color="auto" w:fill="FFFFFF"/>
        <w:tabs>
          <w:tab w:val="left" w:pos="993"/>
        </w:tabs>
        <w:ind w:firstLine="708"/>
        <w:jc w:val="both"/>
        <w:rPr>
          <w:color w:val="000000"/>
          <w:sz w:val="28"/>
          <w:szCs w:val="28"/>
        </w:rPr>
      </w:pPr>
      <w:r w:rsidRPr="00D974C1">
        <w:rPr>
          <w:color w:val="000000"/>
          <w:sz w:val="28"/>
          <w:szCs w:val="28"/>
        </w:rPr>
        <w:t>О</w:t>
      </w:r>
      <w:r w:rsidR="00737DD8" w:rsidRPr="00D974C1">
        <w:rPr>
          <w:color w:val="000000"/>
          <w:sz w:val="28"/>
          <w:szCs w:val="28"/>
        </w:rPr>
        <w:t>сновная д</w:t>
      </w:r>
      <w:r w:rsidR="009201C6" w:rsidRPr="00D974C1">
        <w:rPr>
          <w:color w:val="000000"/>
          <w:sz w:val="28"/>
          <w:szCs w:val="28"/>
        </w:rPr>
        <w:t>о</w:t>
      </w:r>
      <w:r w:rsidR="00737DD8" w:rsidRPr="00D974C1">
        <w:rPr>
          <w:color w:val="000000"/>
          <w:sz w:val="28"/>
          <w:szCs w:val="28"/>
        </w:rPr>
        <w:t xml:space="preserve">ля активов </w:t>
      </w:r>
      <w:r w:rsidR="001202A9" w:rsidRPr="00D974C1">
        <w:rPr>
          <w:color w:val="000000"/>
          <w:sz w:val="28"/>
          <w:szCs w:val="28"/>
        </w:rPr>
        <w:t>(</w:t>
      </w:r>
      <w:r w:rsidR="001E4614" w:rsidRPr="00D974C1">
        <w:rPr>
          <w:color w:val="000000"/>
          <w:sz w:val="28"/>
          <w:szCs w:val="28"/>
        </w:rPr>
        <w:t>89,</w:t>
      </w:r>
      <w:r w:rsidR="00D974C1" w:rsidRPr="00D974C1">
        <w:rPr>
          <w:color w:val="000000"/>
          <w:sz w:val="28"/>
          <w:szCs w:val="28"/>
        </w:rPr>
        <w:t>97</w:t>
      </w:r>
      <w:r w:rsidR="00E63B92" w:rsidRPr="00D974C1">
        <w:rPr>
          <w:color w:val="000000"/>
          <w:sz w:val="28"/>
          <w:szCs w:val="28"/>
        </w:rPr>
        <w:t>%</w:t>
      </w:r>
      <w:r w:rsidR="001202A9" w:rsidRPr="00D974C1">
        <w:rPr>
          <w:color w:val="000000"/>
          <w:sz w:val="28"/>
          <w:szCs w:val="28"/>
        </w:rPr>
        <w:t xml:space="preserve">) </w:t>
      </w:r>
      <w:r w:rsidR="00E63B92" w:rsidRPr="00D974C1">
        <w:rPr>
          <w:color w:val="000000"/>
          <w:sz w:val="28"/>
          <w:szCs w:val="28"/>
        </w:rPr>
        <w:t xml:space="preserve">по-прежнему </w:t>
      </w:r>
      <w:r w:rsidR="001202A9" w:rsidRPr="00D974C1">
        <w:rPr>
          <w:color w:val="000000"/>
          <w:sz w:val="28"/>
          <w:szCs w:val="28"/>
        </w:rPr>
        <w:t>при</w:t>
      </w:r>
      <w:r w:rsidR="00205529" w:rsidRPr="00D974C1">
        <w:rPr>
          <w:color w:val="000000"/>
          <w:sz w:val="28"/>
          <w:szCs w:val="28"/>
        </w:rPr>
        <w:t>х</w:t>
      </w:r>
      <w:r w:rsidR="00E63B92" w:rsidRPr="00D974C1">
        <w:rPr>
          <w:color w:val="000000"/>
          <w:sz w:val="28"/>
          <w:szCs w:val="28"/>
        </w:rPr>
        <w:t>одится</w:t>
      </w:r>
      <w:r w:rsidR="001202A9" w:rsidRPr="00D974C1">
        <w:rPr>
          <w:color w:val="000000"/>
          <w:sz w:val="28"/>
          <w:szCs w:val="28"/>
        </w:rPr>
        <w:t xml:space="preserve"> на </w:t>
      </w:r>
      <w:r w:rsidR="00984520" w:rsidRPr="00D974C1">
        <w:rPr>
          <w:color w:val="000000"/>
          <w:sz w:val="28"/>
          <w:szCs w:val="28"/>
        </w:rPr>
        <w:t xml:space="preserve">сферу </w:t>
      </w:r>
      <w:r w:rsidR="001202A9" w:rsidRPr="00D974C1">
        <w:rPr>
          <w:color w:val="000000"/>
          <w:sz w:val="28"/>
          <w:szCs w:val="28"/>
        </w:rPr>
        <w:t>жилищно-коммунальное хозяйство</w:t>
      </w:r>
      <w:r w:rsidR="00EC1B36" w:rsidRPr="00D974C1">
        <w:rPr>
          <w:color w:val="000000"/>
          <w:sz w:val="28"/>
          <w:szCs w:val="28"/>
        </w:rPr>
        <w:t xml:space="preserve"> (</w:t>
      </w:r>
      <w:r w:rsidR="006558FD" w:rsidRPr="00D974C1">
        <w:rPr>
          <w:color w:val="000000"/>
          <w:sz w:val="28"/>
          <w:szCs w:val="28"/>
        </w:rPr>
        <w:t>р</w:t>
      </w:r>
      <w:r w:rsidR="00EC1B36" w:rsidRPr="00D974C1">
        <w:rPr>
          <w:color w:val="000000"/>
          <w:sz w:val="28"/>
          <w:szCs w:val="28"/>
        </w:rPr>
        <w:t>ис</w:t>
      </w:r>
      <w:r w:rsidR="00B21D0F" w:rsidRPr="00D974C1">
        <w:rPr>
          <w:color w:val="000000"/>
          <w:sz w:val="28"/>
          <w:szCs w:val="28"/>
        </w:rPr>
        <w:t xml:space="preserve">унок </w:t>
      </w:r>
      <w:r w:rsidR="00EC1B36" w:rsidRPr="00D974C1">
        <w:rPr>
          <w:color w:val="000000"/>
          <w:sz w:val="28"/>
          <w:szCs w:val="28"/>
        </w:rPr>
        <w:t xml:space="preserve"> 1</w:t>
      </w:r>
      <w:r w:rsidR="00B21D0F" w:rsidRPr="00D974C1">
        <w:rPr>
          <w:color w:val="000000"/>
          <w:sz w:val="28"/>
          <w:szCs w:val="28"/>
        </w:rPr>
        <w:t>)</w:t>
      </w:r>
      <w:r w:rsidR="001202A9" w:rsidRPr="00D974C1">
        <w:rPr>
          <w:color w:val="000000"/>
          <w:sz w:val="28"/>
          <w:szCs w:val="28"/>
        </w:rPr>
        <w:t>.</w:t>
      </w:r>
    </w:p>
    <w:p w:rsidR="00E63B92" w:rsidRPr="00D974C1" w:rsidRDefault="00E63B92" w:rsidP="009201C6">
      <w:pPr>
        <w:shd w:val="clear" w:color="auto" w:fill="FFFFFF"/>
        <w:jc w:val="both"/>
        <w:rPr>
          <w:sz w:val="16"/>
          <w:szCs w:val="16"/>
        </w:rPr>
      </w:pPr>
    </w:p>
    <w:p w:rsidR="00CE3465" w:rsidRPr="00D974C1" w:rsidRDefault="00D974C1" w:rsidP="00051D4A">
      <w:pPr>
        <w:shd w:val="clear" w:color="auto" w:fill="FFFFFF"/>
        <w:jc w:val="center"/>
      </w:pPr>
      <w:r w:rsidRPr="00D974C1">
        <w:rPr>
          <w:noProof/>
        </w:rPr>
        <w:drawing>
          <wp:inline distT="0" distB="0" distL="0" distR="0">
            <wp:extent cx="2836966" cy="2066306"/>
            <wp:effectExtent l="19050" t="0" r="20534" b="0"/>
            <wp:docPr id="40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D974C1">
        <w:rPr>
          <w:noProof/>
        </w:rPr>
        <w:drawing>
          <wp:inline distT="0" distB="0" distL="0" distR="0">
            <wp:extent cx="3091460" cy="2063767"/>
            <wp:effectExtent l="19050" t="0" r="13690" b="0"/>
            <wp:docPr id="3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642B2" w:rsidRPr="00D974C1" w:rsidRDefault="000954AF" w:rsidP="00C642B2">
      <w:pPr>
        <w:shd w:val="clear" w:color="auto" w:fill="FFFFFF"/>
        <w:jc w:val="center"/>
        <w:rPr>
          <w:b/>
          <w:color w:val="000000"/>
          <w:sz w:val="24"/>
          <w:szCs w:val="24"/>
          <w:highlight w:val="yellow"/>
        </w:rPr>
      </w:pPr>
      <w:r w:rsidRPr="00D974C1">
        <w:t xml:space="preserve">      </w:t>
      </w:r>
      <w:r w:rsidR="00C642B2" w:rsidRPr="00D974C1">
        <w:rPr>
          <w:b/>
          <w:color w:val="000000"/>
          <w:sz w:val="24"/>
          <w:szCs w:val="24"/>
        </w:rPr>
        <w:t>Рисунок 1.  Отраслевая структура активов</w:t>
      </w:r>
      <w:r w:rsidR="00BC32C2" w:rsidRPr="00D974C1">
        <w:rPr>
          <w:b/>
          <w:color w:val="000000"/>
          <w:sz w:val="24"/>
          <w:szCs w:val="24"/>
        </w:rPr>
        <w:t xml:space="preserve"> </w:t>
      </w:r>
      <w:r w:rsidR="00E069A0" w:rsidRPr="00D974C1">
        <w:rPr>
          <w:b/>
          <w:color w:val="000000"/>
          <w:sz w:val="24"/>
          <w:szCs w:val="24"/>
        </w:rPr>
        <w:t>анализируемых</w:t>
      </w:r>
      <w:r w:rsidR="00C642B2" w:rsidRPr="00D974C1">
        <w:rPr>
          <w:b/>
          <w:color w:val="000000"/>
          <w:sz w:val="24"/>
          <w:szCs w:val="24"/>
        </w:rPr>
        <w:t xml:space="preserve"> предприятий </w:t>
      </w:r>
      <w:r w:rsidR="00C642B2" w:rsidRPr="00D974C1">
        <w:rPr>
          <w:b/>
          <w:bCs/>
          <w:color w:val="000000"/>
          <w:sz w:val="24"/>
          <w:szCs w:val="24"/>
        </w:rPr>
        <w:t xml:space="preserve">за </w:t>
      </w:r>
      <w:r w:rsidR="00AF4C87" w:rsidRPr="00D974C1">
        <w:rPr>
          <w:b/>
          <w:bCs/>
          <w:color w:val="000000"/>
          <w:sz w:val="24"/>
          <w:szCs w:val="24"/>
        </w:rPr>
        <w:t>201</w:t>
      </w:r>
      <w:r w:rsidR="00D974C1" w:rsidRPr="00D974C1">
        <w:rPr>
          <w:b/>
          <w:bCs/>
          <w:color w:val="000000"/>
          <w:sz w:val="24"/>
          <w:szCs w:val="24"/>
        </w:rPr>
        <w:t>9</w:t>
      </w:r>
      <w:r w:rsidR="00592C9B" w:rsidRPr="00D974C1">
        <w:rPr>
          <w:b/>
          <w:bCs/>
          <w:color w:val="000000"/>
          <w:sz w:val="24"/>
          <w:szCs w:val="24"/>
        </w:rPr>
        <w:t xml:space="preserve"> год</w:t>
      </w:r>
      <w:r w:rsidR="00630C07" w:rsidRPr="00D974C1">
        <w:rPr>
          <w:b/>
          <w:bCs/>
          <w:color w:val="000000"/>
          <w:sz w:val="24"/>
          <w:szCs w:val="24"/>
        </w:rPr>
        <w:t>, %</w:t>
      </w:r>
    </w:p>
    <w:p w:rsidR="00B306F7" w:rsidRPr="00877A3B" w:rsidRDefault="00B306F7" w:rsidP="00BB04BE">
      <w:pPr>
        <w:shd w:val="clear" w:color="auto" w:fill="FFFFFF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127A75" w:rsidRPr="00D974C1" w:rsidRDefault="00980FB6" w:rsidP="0055285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974C1">
        <w:rPr>
          <w:color w:val="000000"/>
          <w:sz w:val="28"/>
          <w:szCs w:val="28"/>
        </w:rPr>
        <w:t xml:space="preserve">За </w:t>
      </w:r>
      <w:r w:rsidR="00AF4C87" w:rsidRPr="00D974C1">
        <w:rPr>
          <w:color w:val="000000"/>
          <w:sz w:val="28"/>
          <w:szCs w:val="28"/>
        </w:rPr>
        <w:t>201</w:t>
      </w:r>
      <w:r w:rsidR="00D974C1" w:rsidRPr="00D974C1">
        <w:rPr>
          <w:color w:val="000000"/>
          <w:sz w:val="28"/>
          <w:szCs w:val="28"/>
        </w:rPr>
        <w:t>9</w:t>
      </w:r>
      <w:r w:rsidRPr="00D974C1">
        <w:rPr>
          <w:color w:val="000000"/>
          <w:sz w:val="28"/>
          <w:szCs w:val="28"/>
        </w:rPr>
        <w:t xml:space="preserve"> год</w:t>
      </w:r>
      <w:r w:rsidR="00EC1B36" w:rsidRPr="00D974C1">
        <w:rPr>
          <w:color w:val="000000"/>
          <w:sz w:val="28"/>
          <w:szCs w:val="28"/>
        </w:rPr>
        <w:t xml:space="preserve"> структура капитала у </w:t>
      </w:r>
      <w:r w:rsidR="000878A1" w:rsidRPr="00D974C1">
        <w:rPr>
          <w:color w:val="000000"/>
          <w:sz w:val="28"/>
          <w:szCs w:val="28"/>
        </w:rPr>
        <w:t xml:space="preserve">муниципальных предприятий и юридических лиц, учредителем и единственным участником которых является администрация Северо-Енисейского района, </w:t>
      </w:r>
      <w:r w:rsidR="00EC1E83" w:rsidRPr="00D974C1">
        <w:rPr>
          <w:color w:val="000000"/>
          <w:sz w:val="28"/>
          <w:szCs w:val="28"/>
        </w:rPr>
        <w:t>представлена</w:t>
      </w:r>
      <w:r w:rsidR="007B565D" w:rsidRPr="00D974C1">
        <w:rPr>
          <w:color w:val="000000"/>
          <w:sz w:val="28"/>
          <w:szCs w:val="28"/>
        </w:rPr>
        <w:t xml:space="preserve"> следующим образом</w:t>
      </w:r>
      <w:r w:rsidR="00CE4197" w:rsidRPr="00D974C1">
        <w:rPr>
          <w:color w:val="000000"/>
          <w:sz w:val="28"/>
          <w:szCs w:val="28"/>
        </w:rPr>
        <w:t xml:space="preserve"> (</w:t>
      </w:r>
      <w:r w:rsidR="000878A1" w:rsidRPr="00D974C1">
        <w:rPr>
          <w:color w:val="000000"/>
          <w:sz w:val="28"/>
          <w:szCs w:val="28"/>
        </w:rPr>
        <w:t>р</w:t>
      </w:r>
      <w:r w:rsidR="00CE4197" w:rsidRPr="00D974C1">
        <w:rPr>
          <w:color w:val="000000"/>
          <w:sz w:val="28"/>
          <w:szCs w:val="28"/>
        </w:rPr>
        <w:t>исунок 2)</w:t>
      </w:r>
      <w:r w:rsidR="007B565D" w:rsidRPr="00D974C1">
        <w:rPr>
          <w:color w:val="000000"/>
          <w:sz w:val="28"/>
          <w:szCs w:val="28"/>
        </w:rPr>
        <w:t>.</w:t>
      </w:r>
    </w:p>
    <w:p w:rsidR="000F7435" w:rsidRPr="00D974C1" w:rsidRDefault="000F7435" w:rsidP="00552858">
      <w:pPr>
        <w:shd w:val="clear" w:color="auto" w:fill="FFFFFF"/>
        <w:ind w:firstLine="709"/>
        <w:jc w:val="both"/>
        <w:rPr>
          <w:color w:val="000000"/>
          <w:sz w:val="16"/>
          <w:szCs w:val="16"/>
        </w:rPr>
      </w:pPr>
    </w:p>
    <w:p w:rsidR="005A4F30" w:rsidRPr="00D974C1" w:rsidRDefault="00D974C1" w:rsidP="00051D4A">
      <w:pPr>
        <w:shd w:val="clear" w:color="auto" w:fill="FFFFFF"/>
        <w:jc w:val="center"/>
        <w:rPr>
          <w:color w:val="000000"/>
          <w:sz w:val="28"/>
          <w:szCs w:val="28"/>
        </w:rPr>
      </w:pPr>
      <w:r w:rsidRPr="00D974C1">
        <w:rPr>
          <w:noProof/>
          <w:color w:val="000000"/>
          <w:sz w:val="28"/>
          <w:szCs w:val="28"/>
        </w:rPr>
        <w:drawing>
          <wp:inline distT="0" distB="0" distL="0" distR="0">
            <wp:extent cx="2923953" cy="2743200"/>
            <wp:effectExtent l="19050" t="0" r="9747" b="0"/>
            <wp:docPr id="41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D974C1">
        <w:rPr>
          <w:color w:val="000000"/>
          <w:sz w:val="28"/>
          <w:szCs w:val="28"/>
        </w:rPr>
        <w:t xml:space="preserve"> </w:t>
      </w:r>
      <w:r w:rsidRPr="00D974C1">
        <w:rPr>
          <w:noProof/>
          <w:color w:val="000000"/>
          <w:sz w:val="28"/>
          <w:szCs w:val="28"/>
        </w:rPr>
        <w:drawing>
          <wp:inline distT="0" distB="0" distL="0" distR="0">
            <wp:extent cx="2962275" cy="2743200"/>
            <wp:effectExtent l="19050" t="0" r="9525" b="0"/>
            <wp:docPr id="4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069A0" w:rsidRPr="00D974C1" w:rsidRDefault="001E3D90" w:rsidP="00980FB6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D974C1">
        <w:t xml:space="preserve"> </w:t>
      </w:r>
      <w:r w:rsidR="000954AF" w:rsidRPr="00D974C1">
        <w:t xml:space="preserve">      </w:t>
      </w:r>
      <w:r w:rsidR="00980FB6" w:rsidRPr="00D974C1">
        <w:rPr>
          <w:b/>
          <w:color w:val="000000"/>
          <w:sz w:val="24"/>
          <w:szCs w:val="24"/>
        </w:rPr>
        <w:t xml:space="preserve">Рисунок 2.  Структура капитала </w:t>
      </w:r>
      <w:r w:rsidR="00E069A0" w:rsidRPr="00D974C1">
        <w:rPr>
          <w:b/>
          <w:color w:val="000000"/>
          <w:sz w:val="24"/>
          <w:szCs w:val="24"/>
        </w:rPr>
        <w:t xml:space="preserve">анализируемых </w:t>
      </w:r>
      <w:r w:rsidR="00980FB6" w:rsidRPr="00D974C1">
        <w:rPr>
          <w:b/>
          <w:color w:val="000000"/>
          <w:sz w:val="24"/>
          <w:szCs w:val="24"/>
        </w:rPr>
        <w:t xml:space="preserve">предприятий </w:t>
      </w:r>
    </w:p>
    <w:p w:rsidR="00980FB6" w:rsidRPr="00D974C1" w:rsidRDefault="00980FB6" w:rsidP="00980FB6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D974C1">
        <w:rPr>
          <w:b/>
          <w:bCs/>
          <w:color w:val="000000"/>
          <w:sz w:val="24"/>
          <w:szCs w:val="24"/>
        </w:rPr>
        <w:t xml:space="preserve">за </w:t>
      </w:r>
      <w:r w:rsidR="00592C9B" w:rsidRPr="00D974C1">
        <w:rPr>
          <w:b/>
          <w:bCs/>
          <w:color w:val="000000"/>
          <w:sz w:val="24"/>
          <w:szCs w:val="24"/>
        </w:rPr>
        <w:t>201</w:t>
      </w:r>
      <w:r w:rsidR="00D974C1" w:rsidRPr="00D974C1">
        <w:rPr>
          <w:b/>
          <w:bCs/>
          <w:color w:val="000000"/>
          <w:sz w:val="24"/>
          <w:szCs w:val="24"/>
        </w:rPr>
        <w:t>9</w:t>
      </w:r>
      <w:r w:rsidR="00592C9B" w:rsidRPr="00D974C1">
        <w:rPr>
          <w:b/>
          <w:bCs/>
          <w:color w:val="000000"/>
          <w:sz w:val="24"/>
          <w:szCs w:val="24"/>
        </w:rPr>
        <w:t xml:space="preserve"> год</w:t>
      </w:r>
      <w:r w:rsidRPr="00D974C1">
        <w:rPr>
          <w:b/>
          <w:color w:val="000000"/>
          <w:sz w:val="24"/>
          <w:szCs w:val="24"/>
        </w:rPr>
        <w:t xml:space="preserve"> (</w:t>
      </w:r>
      <w:proofErr w:type="gramStart"/>
      <w:r w:rsidRPr="00D974C1">
        <w:rPr>
          <w:b/>
          <w:color w:val="000000"/>
          <w:sz w:val="24"/>
          <w:szCs w:val="24"/>
        </w:rPr>
        <w:t>в</w:t>
      </w:r>
      <w:proofErr w:type="gramEnd"/>
      <w:r w:rsidRPr="00D974C1">
        <w:rPr>
          <w:b/>
          <w:color w:val="000000"/>
          <w:sz w:val="24"/>
          <w:szCs w:val="24"/>
        </w:rPr>
        <w:t xml:space="preserve"> % к итогу баланса)</w:t>
      </w:r>
    </w:p>
    <w:p w:rsidR="00EB1E5D" w:rsidRPr="00877A3B" w:rsidRDefault="00EB1E5D" w:rsidP="002D761E">
      <w:pPr>
        <w:shd w:val="clear" w:color="auto" w:fill="FFFFFF"/>
        <w:ind w:firstLine="720"/>
        <w:jc w:val="both"/>
        <w:rPr>
          <w:color w:val="000000"/>
          <w:sz w:val="28"/>
          <w:szCs w:val="28"/>
          <w:highlight w:val="yellow"/>
        </w:rPr>
      </w:pPr>
    </w:p>
    <w:p w:rsidR="00C22DF6" w:rsidRPr="00D974C1" w:rsidRDefault="00205529" w:rsidP="002D761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D974C1">
        <w:rPr>
          <w:color w:val="000000"/>
          <w:sz w:val="28"/>
          <w:szCs w:val="28"/>
        </w:rPr>
        <w:t xml:space="preserve">В структуре активов </w:t>
      </w:r>
      <w:r w:rsidR="00E069A0" w:rsidRPr="00D974C1">
        <w:rPr>
          <w:color w:val="000000"/>
          <w:sz w:val="28"/>
          <w:szCs w:val="28"/>
        </w:rPr>
        <w:t xml:space="preserve">анализируемых </w:t>
      </w:r>
      <w:r w:rsidRPr="00D974C1">
        <w:rPr>
          <w:color w:val="000000"/>
          <w:sz w:val="28"/>
          <w:szCs w:val="28"/>
        </w:rPr>
        <w:t xml:space="preserve">предприятий удельный вес основного капитала </w:t>
      </w:r>
      <w:r w:rsidR="00682EB1" w:rsidRPr="00D974C1">
        <w:rPr>
          <w:color w:val="000000"/>
          <w:sz w:val="28"/>
          <w:szCs w:val="28"/>
        </w:rPr>
        <w:t>(</w:t>
      </w:r>
      <w:proofErr w:type="spellStart"/>
      <w:r w:rsidRPr="00D974C1">
        <w:rPr>
          <w:color w:val="000000"/>
          <w:sz w:val="28"/>
          <w:szCs w:val="28"/>
        </w:rPr>
        <w:t>внеоборотных</w:t>
      </w:r>
      <w:proofErr w:type="spellEnd"/>
      <w:r w:rsidRPr="00D974C1">
        <w:rPr>
          <w:color w:val="000000"/>
          <w:sz w:val="28"/>
          <w:szCs w:val="28"/>
        </w:rPr>
        <w:t xml:space="preserve"> активов</w:t>
      </w:r>
      <w:r w:rsidR="00682EB1" w:rsidRPr="00D974C1">
        <w:rPr>
          <w:color w:val="000000"/>
          <w:sz w:val="28"/>
          <w:szCs w:val="28"/>
        </w:rPr>
        <w:t>)</w:t>
      </w:r>
      <w:r w:rsidRPr="00D974C1">
        <w:rPr>
          <w:color w:val="000000"/>
          <w:sz w:val="28"/>
          <w:szCs w:val="28"/>
        </w:rPr>
        <w:t xml:space="preserve"> </w:t>
      </w:r>
      <w:r w:rsidR="00DC218E" w:rsidRPr="00D974C1">
        <w:rPr>
          <w:color w:val="000000"/>
          <w:sz w:val="28"/>
          <w:szCs w:val="28"/>
        </w:rPr>
        <w:t>у</w:t>
      </w:r>
      <w:r w:rsidR="00D974C1" w:rsidRPr="00D974C1">
        <w:rPr>
          <w:color w:val="000000"/>
          <w:sz w:val="28"/>
          <w:szCs w:val="28"/>
        </w:rPr>
        <w:t>меньшился</w:t>
      </w:r>
      <w:r w:rsidRPr="00D974C1">
        <w:rPr>
          <w:color w:val="000000"/>
          <w:sz w:val="28"/>
          <w:szCs w:val="28"/>
        </w:rPr>
        <w:t xml:space="preserve"> с </w:t>
      </w:r>
      <w:r w:rsidR="00D974C1" w:rsidRPr="00D974C1">
        <w:rPr>
          <w:color w:val="000000"/>
          <w:sz w:val="28"/>
          <w:szCs w:val="28"/>
        </w:rPr>
        <w:t>60,2</w:t>
      </w:r>
      <w:r w:rsidR="00495C0B" w:rsidRPr="00D974C1">
        <w:rPr>
          <w:color w:val="000000"/>
          <w:sz w:val="28"/>
          <w:szCs w:val="28"/>
        </w:rPr>
        <w:t>%</w:t>
      </w:r>
      <w:r w:rsidR="00D974C1" w:rsidRPr="00D974C1">
        <w:rPr>
          <w:color w:val="000000"/>
          <w:sz w:val="28"/>
          <w:szCs w:val="28"/>
        </w:rPr>
        <w:t xml:space="preserve"> до 59,8%</w:t>
      </w:r>
      <w:r w:rsidRPr="00D974C1">
        <w:rPr>
          <w:color w:val="000000"/>
          <w:sz w:val="28"/>
          <w:szCs w:val="28"/>
        </w:rPr>
        <w:t xml:space="preserve"> при соответствующем </w:t>
      </w:r>
      <w:r w:rsidR="00D974C1" w:rsidRPr="00D974C1">
        <w:rPr>
          <w:color w:val="000000"/>
          <w:sz w:val="28"/>
          <w:szCs w:val="28"/>
        </w:rPr>
        <w:t>увеличении</w:t>
      </w:r>
      <w:r w:rsidR="00837445" w:rsidRPr="00D974C1">
        <w:rPr>
          <w:color w:val="000000"/>
          <w:sz w:val="28"/>
          <w:szCs w:val="28"/>
        </w:rPr>
        <w:t xml:space="preserve"> </w:t>
      </w:r>
      <w:r w:rsidRPr="00D974C1">
        <w:rPr>
          <w:color w:val="000000"/>
          <w:sz w:val="28"/>
          <w:szCs w:val="28"/>
        </w:rPr>
        <w:t xml:space="preserve">оборотного капитала </w:t>
      </w:r>
      <w:r w:rsidR="00682EB1" w:rsidRPr="00D974C1">
        <w:rPr>
          <w:color w:val="000000"/>
          <w:sz w:val="28"/>
          <w:szCs w:val="28"/>
        </w:rPr>
        <w:t>(</w:t>
      </w:r>
      <w:r w:rsidRPr="00D974C1">
        <w:rPr>
          <w:color w:val="000000"/>
          <w:sz w:val="28"/>
          <w:szCs w:val="28"/>
        </w:rPr>
        <w:t>оборотных активов</w:t>
      </w:r>
      <w:r w:rsidR="00682EB1" w:rsidRPr="00D974C1">
        <w:rPr>
          <w:color w:val="000000"/>
          <w:sz w:val="28"/>
          <w:szCs w:val="28"/>
        </w:rPr>
        <w:t>)</w:t>
      </w:r>
      <w:r w:rsidR="008551E7" w:rsidRPr="00D974C1">
        <w:rPr>
          <w:color w:val="000000"/>
          <w:sz w:val="28"/>
          <w:szCs w:val="28"/>
        </w:rPr>
        <w:t xml:space="preserve"> с  </w:t>
      </w:r>
      <w:r w:rsidR="006238A6" w:rsidRPr="00D974C1">
        <w:rPr>
          <w:color w:val="000000"/>
          <w:sz w:val="28"/>
          <w:szCs w:val="28"/>
        </w:rPr>
        <w:t>39,8</w:t>
      </w:r>
      <w:r w:rsidR="008551E7" w:rsidRPr="00D974C1">
        <w:rPr>
          <w:color w:val="000000"/>
          <w:sz w:val="28"/>
          <w:szCs w:val="28"/>
        </w:rPr>
        <w:t>%</w:t>
      </w:r>
      <w:r w:rsidR="00D974C1" w:rsidRPr="00D974C1">
        <w:rPr>
          <w:color w:val="000000"/>
          <w:sz w:val="28"/>
          <w:szCs w:val="28"/>
        </w:rPr>
        <w:t xml:space="preserve"> до 40,2%</w:t>
      </w:r>
      <w:r w:rsidRPr="00D974C1">
        <w:rPr>
          <w:color w:val="000000"/>
          <w:sz w:val="28"/>
          <w:szCs w:val="28"/>
        </w:rPr>
        <w:t>.</w:t>
      </w:r>
    </w:p>
    <w:p w:rsidR="00205529" w:rsidRPr="00064921" w:rsidRDefault="00205529" w:rsidP="002D761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064921">
        <w:rPr>
          <w:color w:val="000000"/>
          <w:sz w:val="28"/>
          <w:szCs w:val="28"/>
        </w:rPr>
        <w:t>Ресурсная база в</w:t>
      </w:r>
      <w:r w:rsidR="007176BF" w:rsidRPr="00064921">
        <w:rPr>
          <w:color w:val="000000"/>
          <w:sz w:val="28"/>
          <w:szCs w:val="28"/>
        </w:rPr>
        <w:t xml:space="preserve"> отчетном периоде формировалась</w:t>
      </w:r>
      <w:r w:rsidRPr="00064921">
        <w:rPr>
          <w:color w:val="000000"/>
          <w:sz w:val="28"/>
          <w:szCs w:val="28"/>
        </w:rPr>
        <w:t xml:space="preserve"> в целом по предприятиям за счет собственного капитала, его удельный вес </w:t>
      </w:r>
      <w:r w:rsidR="006A372B" w:rsidRPr="00064921">
        <w:rPr>
          <w:color w:val="000000"/>
          <w:sz w:val="28"/>
          <w:szCs w:val="28"/>
        </w:rPr>
        <w:t>увеличился</w:t>
      </w:r>
      <w:r w:rsidRPr="00064921">
        <w:rPr>
          <w:color w:val="000000"/>
          <w:sz w:val="28"/>
          <w:szCs w:val="28"/>
        </w:rPr>
        <w:t xml:space="preserve"> с </w:t>
      </w:r>
      <w:r w:rsidR="005F7B24" w:rsidRPr="00064921">
        <w:rPr>
          <w:color w:val="000000"/>
          <w:sz w:val="28"/>
          <w:szCs w:val="28"/>
        </w:rPr>
        <w:t>62,</w:t>
      </w:r>
      <w:r w:rsidR="00D974C1" w:rsidRPr="00064921">
        <w:rPr>
          <w:color w:val="000000"/>
          <w:sz w:val="28"/>
          <w:szCs w:val="28"/>
        </w:rPr>
        <w:t>8</w:t>
      </w:r>
      <w:r w:rsidRPr="00064921">
        <w:rPr>
          <w:color w:val="000000"/>
          <w:sz w:val="28"/>
          <w:szCs w:val="28"/>
        </w:rPr>
        <w:t>%</w:t>
      </w:r>
      <w:r w:rsidR="00D974C1" w:rsidRPr="00064921">
        <w:rPr>
          <w:color w:val="000000"/>
          <w:sz w:val="28"/>
          <w:szCs w:val="28"/>
        </w:rPr>
        <w:t xml:space="preserve"> до 65,8%</w:t>
      </w:r>
      <w:r w:rsidRPr="00064921">
        <w:rPr>
          <w:color w:val="000000"/>
          <w:sz w:val="28"/>
          <w:szCs w:val="28"/>
        </w:rPr>
        <w:t xml:space="preserve">. Доля привлеченного капитала </w:t>
      </w:r>
      <w:r w:rsidR="005F7B24" w:rsidRPr="00064921">
        <w:rPr>
          <w:color w:val="000000"/>
          <w:sz w:val="28"/>
          <w:szCs w:val="28"/>
        </w:rPr>
        <w:t>уменьшилась</w:t>
      </w:r>
      <w:r w:rsidRPr="00064921">
        <w:rPr>
          <w:color w:val="000000"/>
          <w:sz w:val="28"/>
          <w:szCs w:val="28"/>
        </w:rPr>
        <w:t xml:space="preserve"> с </w:t>
      </w:r>
      <w:r w:rsidR="005F7B24" w:rsidRPr="00064921">
        <w:rPr>
          <w:color w:val="000000"/>
          <w:sz w:val="28"/>
          <w:szCs w:val="28"/>
        </w:rPr>
        <w:t>36,9</w:t>
      </w:r>
      <w:r w:rsidR="006238A6" w:rsidRPr="00064921">
        <w:rPr>
          <w:color w:val="000000"/>
          <w:sz w:val="28"/>
          <w:szCs w:val="28"/>
        </w:rPr>
        <w:t>%</w:t>
      </w:r>
      <w:r w:rsidR="00064921" w:rsidRPr="00064921">
        <w:rPr>
          <w:color w:val="000000"/>
          <w:sz w:val="28"/>
          <w:szCs w:val="28"/>
        </w:rPr>
        <w:t xml:space="preserve"> до 34,3%</w:t>
      </w:r>
      <w:r w:rsidR="009E073A" w:rsidRPr="00064921">
        <w:rPr>
          <w:color w:val="000000"/>
          <w:sz w:val="28"/>
          <w:szCs w:val="28"/>
        </w:rPr>
        <w:t xml:space="preserve">, </w:t>
      </w:r>
      <w:r w:rsidR="00DE2F22" w:rsidRPr="00064921">
        <w:rPr>
          <w:color w:val="000000"/>
          <w:sz w:val="28"/>
          <w:szCs w:val="28"/>
        </w:rPr>
        <w:t>который</w:t>
      </w:r>
      <w:r w:rsidR="009E073A" w:rsidRPr="00064921">
        <w:rPr>
          <w:color w:val="000000"/>
          <w:sz w:val="28"/>
          <w:szCs w:val="28"/>
        </w:rPr>
        <w:t xml:space="preserve"> </w:t>
      </w:r>
      <w:r w:rsidR="00DE2F22" w:rsidRPr="00064921">
        <w:rPr>
          <w:color w:val="000000"/>
          <w:sz w:val="28"/>
          <w:szCs w:val="28"/>
        </w:rPr>
        <w:t xml:space="preserve">состоит </w:t>
      </w:r>
      <w:r w:rsidR="00064921" w:rsidRPr="00064921">
        <w:rPr>
          <w:color w:val="000000"/>
          <w:sz w:val="28"/>
          <w:szCs w:val="28"/>
        </w:rPr>
        <w:t xml:space="preserve">на 33,2% из краткосрочных обязательств и </w:t>
      </w:r>
      <w:proofErr w:type="gramStart"/>
      <w:r w:rsidR="00064921" w:rsidRPr="00064921">
        <w:rPr>
          <w:color w:val="000000"/>
          <w:sz w:val="28"/>
          <w:szCs w:val="28"/>
        </w:rPr>
        <w:t>на</w:t>
      </w:r>
      <w:proofErr w:type="gramEnd"/>
      <w:r w:rsidR="00064921" w:rsidRPr="00064921">
        <w:rPr>
          <w:color w:val="000000"/>
          <w:sz w:val="28"/>
          <w:szCs w:val="28"/>
        </w:rPr>
        <w:t xml:space="preserve"> 1,1% из </w:t>
      </w:r>
      <w:r w:rsidR="00064921" w:rsidRPr="00064921">
        <w:rPr>
          <w:color w:val="000000"/>
          <w:sz w:val="28"/>
          <w:szCs w:val="28"/>
        </w:rPr>
        <w:lastRenderedPageBreak/>
        <w:t>долгосрочных.</w:t>
      </w:r>
    </w:p>
    <w:p w:rsidR="00A73D3C" w:rsidRPr="00064921" w:rsidRDefault="00CE4197" w:rsidP="002D761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064921">
        <w:rPr>
          <w:color w:val="000000"/>
          <w:sz w:val="28"/>
          <w:szCs w:val="28"/>
        </w:rPr>
        <w:t xml:space="preserve">Данные о </w:t>
      </w:r>
      <w:r w:rsidR="00CA1517" w:rsidRPr="00064921">
        <w:rPr>
          <w:color w:val="000000"/>
          <w:sz w:val="28"/>
          <w:szCs w:val="28"/>
        </w:rPr>
        <w:t>структуре активов и пассивов</w:t>
      </w:r>
      <w:r w:rsidRPr="00064921">
        <w:rPr>
          <w:color w:val="000000"/>
          <w:sz w:val="28"/>
          <w:szCs w:val="28"/>
        </w:rPr>
        <w:t xml:space="preserve"> </w:t>
      </w:r>
      <w:r w:rsidR="00DC218E" w:rsidRPr="00064921">
        <w:rPr>
          <w:color w:val="000000"/>
          <w:sz w:val="28"/>
          <w:szCs w:val="28"/>
        </w:rPr>
        <w:t xml:space="preserve">муниципальных предприятий и юридических лиц, учредителем и единственным участником которых </w:t>
      </w:r>
      <w:proofErr w:type="gramStart"/>
      <w:r w:rsidR="00DC218E" w:rsidRPr="00064921">
        <w:rPr>
          <w:color w:val="000000"/>
          <w:sz w:val="28"/>
          <w:szCs w:val="28"/>
        </w:rPr>
        <w:t xml:space="preserve">является администрация Северо-Енисейского района </w:t>
      </w:r>
      <w:r w:rsidR="007E1EE2" w:rsidRPr="00064921">
        <w:rPr>
          <w:bCs/>
          <w:color w:val="000000"/>
          <w:sz w:val="28"/>
          <w:szCs w:val="28"/>
        </w:rPr>
        <w:t xml:space="preserve">за </w:t>
      </w:r>
      <w:r w:rsidR="00592C9B" w:rsidRPr="00064921">
        <w:rPr>
          <w:bCs/>
          <w:color w:val="000000"/>
          <w:sz w:val="28"/>
          <w:szCs w:val="28"/>
        </w:rPr>
        <w:t>201</w:t>
      </w:r>
      <w:r w:rsidR="00064921" w:rsidRPr="00064921">
        <w:rPr>
          <w:bCs/>
          <w:color w:val="000000"/>
          <w:sz w:val="28"/>
          <w:szCs w:val="28"/>
        </w:rPr>
        <w:t>9</w:t>
      </w:r>
      <w:r w:rsidR="00592C9B" w:rsidRPr="00064921">
        <w:rPr>
          <w:bCs/>
          <w:color w:val="000000"/>
          <w:sz w:val="28"/>
          <w:szCs w:val="28"/>
        </w:rPr>
        <w:t xml:space="preserve"> год</w:t>
      </w:r>
      <w:r w:rsidR="007E1EE2" w:rsidRPr="00064921">
        <w:rPr>
          <w:color w:val="000000"/>
          <w:sz w:val="28"/>
          <w:szCs w:val="28"/>
        </w:rPr>
        <w:t xml:space="preserve"> </w:t>
      </w:r>
      <w:r w:rsidR="00A73D3C" w:rsidRPr="00064921">
        <w:rPr>
          <w:color w:val="000000"/>
          <w:sz w:val="28"/>
          <w:szCs w:val="28"/>
        </w:rPr>
        <w:t>представлены</w:t>
      </w:r>
      <w:proofErr w:type="gramEnd"/>
      <w:r w:rsidR="00A73D3C" w:rsidRPr="00064921">
        <w:rPr>
          <w:color w:val="000000"/>
          <w:sz w:val="28"/>
          <w:szCs w:val="28"/>
        </w:rPr>
        <w:t xml:space="preserve"> в таблице №</w:t>
      </w:r>
      <w:r w:rsidRPr="00064921">
        <w:rPr>
          <w:color w:val="000000"/>
          <w:sz w:val="28"/>
          <w:szCs w:val="28"/>
        </w:rPr>
        <w:t xml:space="preserve"> </w:t>
      </w:r>
      <w:r w:rsidR="00D17134" w:rsidRPr="00064921">
        <w:rPr>
          <w:color w:val="000000"/>
          <w:sz w:val="28"/>
          <w:szCs w:val="28"/>
        </w:rPr>
        <w:t>2</w:t>
      </w:r>
      <w:r w:rsidRPr="00064921">
        <w:rPr>
          <w:color w:val="000000"/>
          <w:sz w:val="28"/>
          <w:szCs w:val="28"/>
        </w:rPr>
        <w:t>.</w:t>
      </w:r>
      <w:r w:rsidR="00A73D3C" w:rsidRPr="00064921">
        <w:rPr>
          <w:color w:val="000000"/>
          <w:sz w:val="28"/>
          <w:szCs w:val="28"/>
        </w:rPr>
        <w:t xml:space="preserve"> </w:t>
      </w:r>
    </w:p>
    <w:p w:rsidR="00814A6E" w:rsidRPr="00064921" w:rsidRDefault="00A73D3C" w:rsidP="00814A6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064921">
        <w:rPr>
          <w:b/>
          <w:color w:val="000000"/>
          <w:sz w:val="28"/>
          <w:szCs w:val="28"/>
        </w:rPr>
        <w:t>Структура активов и пассивов</w:t>
      </w:r>
      <w:r w:rsidR="00814A6E" w:rsidRPr="00064921">
        <w:rPr>
          <w:b/>
          <w:color w:val="000000"/>
          <w:sz w:val="28"/>
          <w:szCs w:val="28"/>
        </w:rPr>
        <w:t xml:space="preserve"> муниципальных </w:t>
      </w:r>
    </w:p>
    <w:p w:rsidR="00A73D3C" w:rsidRPr="00064921" w:rsidRDefault="00814A6E" w:rsidP="00814A6E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064921">
        <w:rPr>
          <w:b/>
          <w:color w:val="000000"/>
          <w:sz w:val="28"/>
          <w:szCs w:val="28"/>
        </w:rPr>
        <w:t>предприятий</w:t>
      </w:r>
      <w:r w:rsidR="00926BAC" w:rsidRPr="00064921">
        <w:rPr>
          <w:b/>
          <w:color w:val="000000"/>
          <w:sz w:val="28"/>
          <w:szCs w:val="28"/>
        </w:rPr>
        <w:t xml:space="preserve"> </w:t>
      </w:r>
      <w:r w:rsidR="00DC218E" w:rsidRPr="00064921">
        <w:rPr>
          <w:b/>
          <w:color w:val="000000"/>
          <w:sz w:val="28"/>
          <w:szCs w:val="28"/>
        </w:rPr>
        <w:t>и юридических лиц, учредителем и единственным участником которых является администрация Северо-Енисейского района</w:t>
      </w:r>
      <w:r w:rsidR="00DC218E" w:rsidRPr="00064921">
        <w:rPr>
          <w:b/>
          <w:bCs/>
          <w:color w:val="000000"/>
          <w:sz w:val="28"/>
          <w:szCs w:val="28"/>
        </w:rPr>
        <w:t xml:space="preserve"> </w:t>
      </w:r>
      <w:r w:rsidR="00EC2829" w:rsidRPr="00064921">
        <w:rPr>
          <w:b/>
          <w:bCs/>
          <w:color w:val="000000"/>
          <w:sz w:val="28"/>
          <w:szCs w:val="28"/>
        </w:rPr>
        <w:t xml:space="preserve">за </w:t>
      </w:r>
      <w:r w:rsidR="00614642" w:rsidRPr="00064921">
        <w:rPr>
          <w:b/>
          <w:bCs/>
          <w:color w:val="000000"/>
          <w:sz w:val="28"/>
          <w:szCs w:val="28"/>
        </w:rPr>
        <w:t>201</w:t>
      </w:r>
      <w:r w:rsidR="00064921" w:rsidRPr="00064921">
        <w:rPr>
          <w:b/>
          <w:bCs/>
          <w:color w:val="000000"/>
          <w:sz w:val="28"/>
          <w:szCs w:val="28"/>
        </w:rPr>
        <w:t>9</w:t>
      </w:r>
      <w:r w:rsidR="00614642" w:rsidRPr="00064921">
        <w:rPr>
          <w:b/>
          <w:bCs/>
          <w:color w:val="000000"/>
          <w:sz w:val="28"/>
          <w:szCs w:val="28"/>
        </w:rPr>
        <w:t xml:space="preserve"> год</w:t>
      </w:r>
    </w:p>
    <w:p w:rsidR="00CE4197" w:rsidRPr="00064921" w:rsidRDefault="00354D6D" w:rsidP="00B17A08">
      <w:pPr>
        <w:shd w:val="clear" w:color="auto" w:fill="FFFFFF"/>
        <w:ind w:left="7788" w:right="-285" w:firstLine="708"/>
        <w:jc w:val="center"/>
        <w:rPr>
          <w:color w:val="000000"/>
          <w:sz w:val="24"/>
          <w:szCs w:val="24"/>
        </w:rPr>
      </w:pPr>
      <w:r w:rsidRPr="00064921">
        <w:rPr>
          <w:color w:val="000000"/>
          <w:sz w:val="24"/>
          <w:szCs w:val="24"/>
        </w:rPr>
        <w:t>Таблица №2</w:t>
      </w:r>
      <w:r w:rsidR="00A73D3C" w:rsidRPr="00064921">
        <w:rPr>
          <w:color w:val="000000"/>
          <w:sz w:val="24"/>
          <w:szCs w:val="24"/>
        </w:rPr>
        <w:t xml:space="preserve"> </w:t>
      </w:r>
    </w:p>
    <w:tbl>
      <w:tblPr>
        <w:tblW w:w="5000" w:type="pct"/>
        <w:tblLook w:val="0000"/>
      </w:tblPr>
      <w:tblGrid>
        <w:gridCol w:w="4989"/>
        <w:gridCol w:w="1249"/>
        <w:gridCol w:w="1431"/>
        <w:gridCol w:w="1391"/>
        <w:gridCol w:w="1077"/>
      </w:tblGrid>
      <w:tr w:rsidR="00CE4197" w:rsidRPr="00877A3B" w:rsidTr="00711A02">
        <w:trPr>
          <w:trHeight w:val="511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4197" w:rsidRPr="00391BC1" w:rsidRDefault="00CE4197" w:rsidP="006B3C8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91BC1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1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4197" w:rsidRPr="00391BC1" w:rsidRDefault="00CE4197" w:rsidP="006B3C8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91BC1">
              <w:rPr>
                <w:b/>
                <w:bCs/>
              </w:rPr>
              <w:t xml:space="preserve">Всего по </w:t>
            </w:r>
            <w:r w:rsidR="006324EE" w:rsidRPr="00391BC1">
              <w:rPr>
                <w:b/>
                <w:bCs/>
              </w:rPr>
              <w:t>предприятиям</w:t>
            </w:r>
            <w:r w:rsidR="00354D6D" w:rsidRPr="00391BC1">
              <w:rPr>
                <w:b/>
                <w:bCs/>
              </w:rPr>
              <w:t xml:space="preserve"> </w:t>
            </w:r>
            <w:r w:rsidR="00354D6D" w:rsidRPr="00391BC1">
              <w:rPr>
                <w:b/>
                <w:color w:val="000000"/>
              </w:rPr>
              <w:t>(тыс. руб.)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4197" w:rsidRPr="00391BC1" w:rsidRDefault="00CE4197" w:rsidP="006B3C8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91BC1">
              <w:rPr>
                <w:b/>
                <w:bCs/>
              </w:rPr>
              <w:t>Отклонение</w:t>
            </w:r>
          </w:p>
        </w:tc>
      </w:tr>
      <w:tr w:rsidR="00064921" w:rsidRPr="00877A3B" w:rsidTr="00CA1517">
        <w:trPr>
          <w:trHeight w:val="323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064921" w:rsidRPr="00391BC1" w:rsidRDefault="00064921" w:rsidP="006B3C8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</w:rPr>
            </w:pPr>
            <w:r w:rsidRPr="00391BC1">
              <w:rPr>
                <w:b/>
                <w:color w:val="000000"/>
              </w:rPr>
              <w:t>АКТИВЫ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4921" w:rsidRPr="00391BC1" w:rsidRDefault="00064921" w:rsidP="00C7604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1BC1">
              <w:rPr>
                <w:sz w:val="22"/>
                <w:szCs w:val="22"/>
              </w:rPr>
              <w:t>201</w:t>
            </w:r>
            <w:r w:rsidR="00C7604D">
              <w:rPr>
                <w:sz w:val="22"/>
                <w:szCs w:val="22"/>
              </w:rPr>
              <w:t>8</w:t>
            </w:r>
            <w:r w:rsidRPr="00391BC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4921" w:rsidRPr="00391BC1" w:rsidRDefault="00064921" w:rsidP="00C7604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1BC1">
              <w:rPr>
                <w:sz w:val="22"/>
                <w:szCs w:val="22"/>
              </w:rPr>
              <w:t>2</w:t>
            </w:r>
            <w:r w:rsidR="00FC211A">
              <w:rPr>
                <w:sz w:val="22"/>
                <w:szCs w:val="22"/>
              </w:rPr>
              <w:t>0</w:t>
            </w:r>
            <w:r w:rsidR="00C7604D">
              <w:rPr>
                <w:sz w:val="22"/>
                <w:szCs w:val="22"/>
              </w:rPr>
              <w:t>19</w:t>
            </w:r>
            <w:r w:rsidRPr="00391BC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4921" w:rsidRPr="00391BC1" w:rsidRDefault="00064921" w:rsidP="006B3C8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gramStart"/>
            <w:r w:rsidRPr="00391BC1">
              <w:rPr>
                <w:sz w:val="22"/>
                <w:szCs w:val="22"/>
              </w:rPr>
              <w:t>Абсолютное</w:t>
            </w:r>
            <w:proofErr w:type="gramEnd"/>
            <w:r w:rsidRPr="00391BC1">
              <w:rPr>
                <w:sz w:val="22"/>
                <w:szCs w:val="22"/>
              </w:rPr>
              <w:t xml:space="preserve"> </w:t>
            </w:r>
            <w:r w:rsidRPr="00391BC1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4921" w:rsidRPr="00391BC1" w:rsidRDefault="00064921" w:rsidP="006B3C8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1BC1">
              <w:rPr>
                <w:sz w:val="22"/>
                <w:szCs w:val="22"/>
              </w:rPr>
              <w:t>Темп роста, %</w:t>
            </w:r>
          </w:p>
        </w:tc>
      </w:tr>
      <w:tr w:rsidR="00064921" w:rsidRPr="00877A3B" w:rsidTr="00837445">
        <w:trPr>
          <w:trHeight w:val="264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921" w:rsidRPr="00391BC1" w:rsidRDefault="00064921" w:rsidP="00C61A08">
            <w:pPr>
              <w:widowControl/>
              <w:autoSpaceDE/>
              <w:autoSpaceDN/>
              <w:adjustRightInd/>
              <w:rPr>
                <w:b/>
                <w:i/>
              </w:rPr>
            </w:pPr>
            <w:proofErr w:type="spellStart"/>
            <w:r w:rsidRPr="00391BC1">
              <w:rPr>
                <w:b/>
                <w:i/>
              </w:rPr>
              <w:t>Внеоборотные</w:t>
            </w:r>
            <w:proofErr w:type="spellEnd"/>
            <w:r w:rsidRPr="00391BC1">
              <w:rPr>
                <w:b/>
                <w:i/>
              </w:rPr>
              <w:t xml:space="preserve">  активы,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064921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91BC1">
              <w:rPr>
                <w:b/>
              </w:rPr>
              <w:t>925 698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B17A0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91BC1">
              <w:rPr>
                <w:b/>
              </w:rPr>
              <w:t>929 148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FB7718">
            <w:pPr>
              <w:pStyle w:val="af4"/>
              <w:jc w:val="center"/>
            </w:pPr>
            <w:r w:rsidRPr="00391BC1">
              <w:t>3 450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DE2F22">
            <w:pPr>
              <w:pStyle w:val="af4"/>
              <w:jc w:val="center"/>
            </w:pPr>
            <w:r w:rsidRPr="00391BC1">
              <w:t>100,4</w:t>
            </w:r>
          </w:p>
        </w:tc>
      </w:tr>
      <w:tr w:rsidR="00064921" w:rsidRPr="00877A3B" w:rsidTr="00837445">
        <w:trPr>
          <w:trHeight w:val="264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921" w:rsidRPr="00391BC1" w:rsidRDefault="00064921" w:rsidP="00C61A08">
            <w:pPr>
              <w:widowControl/>
              <w:autoSpaceDE/>
              <w:autoSpaceDN/>
              <w:adjustRightInd/>
            </w:pPr>
            <w:r w:rsidRPr="00391BC1">
              <w:t>в том числе основные средства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064921">
            <w:pPr>
              <w:widowControl/>
              <w:autoSpaceDE/>
              <w:autoSpaceDN/>
              <w:adjustRightInd/>
              <w:jc w:val="center"/>
            </w:pPr>
            <w:r w:rsidRPr="00391BC1">
              <w:t>815 885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B17A08">
            <w:pPr>
              <w:widowControl/>
              <w:autoSpaceDE/>
              <w:autoSpaceDN/>
              <w:adjustRightInd/>
              <w:jc w:val="center"/>
            </w:pPr>
            <w:r w:rsidRPr="00391BC1">
              <w:t>786 315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FB7718">
            <w:pPr>
              <w:pStyle w:val="af4"/>
              <w:jc w:val="center"/>
            </w:pPr>
            <w:r w:rsidRPr="00391BC1">
              <w:t>-29 570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DE2F22">
            <w:pPr>
              <w:pStyle w:val="af4"/>
              <w:jc w:val="center"/>
            </w:pPr>
            <w:r w:rsidRPr="00391BC1">
              <w:t>96,4</w:t>
            </w:r>
          </w:p>
        </w:tc>
      </w:tr>
      <w:tr w:rsidR="00064921" w:rsidRPr="00877A3B" w:rsidTr="00837445">
        <w:trPr>
          <w:trHeight w:val="264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921" w:rsidRPr="00391BC1" w:rsidRDefault="00064921" w:rsidP="00C61A08">
            <w:pPr>
              <w:widowControl/>
              <w:autoSpaceDE/>
              <w:autoSpaceDN/>
              <w:adjustRightInd/>
              <w:rPr>
                <w:b/>
                <w:i/>
              </w:rPr>
            </w:pPr>
            <w:r w:rsidRPr="00391BC1">
              <w:rPr>
                <w:b/>
                <w:i/>
              </w:rPr>
              <w:t>Оборотные активы,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064921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91BC1">
              <w:rPr>
                <w:b/>
              </w:rPr>
              <w:t>612 170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B17A0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91BC1">
              <w:rPr>
                <w:b/>
              </w:rPr>
              <w:t>624 760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FB7718">
            <w:pPr>
              <w:pStyle w:val="af4"/>
              <w:jc w:val="center"/>
            </w:pPr>
            <w:r w:rsidRPr="00391BC1">
              <w:t>12 590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FB7718">
            <w:pPr>
              <w:pStyle w:val="af4"/>
              <w:jc w:val="center"/>
            </w:pPr>
            <w:r w:rsidRPr="00391BC1">
              <w:t>102,1</w:t>
            </w:r>
          </w:p>
        </w:tc>
      </w:tr>
      <w:tr w:rsidR="00064921" w:rsidRPr="00877A3B" w:rsidTr="00837445">
        <w:trPr>
          <w:trHeight w:val="264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921" w:rsidRPr="00391BC1" w:rsidRDefault="00064921" w:rsidP="00C61A08">
            <w:pPr>
              <w:widowControl/>
              <w:autoSpaceDE/>
              <w:autoSpaceDN/>
              <w:adjustRightInd/>
            </w:pPr>
            <w:r w:rsidRPr="00391BC1">
              <w:t>в том числе: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06492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B17A0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FB7718">
            <w:pPr>
              <w:pStyle w:val="af4"/>
              <w:jc w:val="center"/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FB7718">
            <w:pPr>
              <w:pStyle w:val="af4"/>
              <w:jc w:val="center"/>
            </w:pPr>
          </w:p>
        </w:tc>
      </w:tr>
      <w:tr w:rsidR="00064921" w:rsidRPr="00877A3B" w:rsidTr="00837445">
        <w:trPr>
          <w:trHeight w:val="264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921" w:rsidRPr="00391BC1" w:rsidRDefault="00064921" w:rsidP="00C61A08">
            <w:pPr>
              <w:widowControl/>
              <w:autoSpaceDE/>
              <w:autoSpaceDN/>
              <w:adjustRightInd/>
            </w:pPr>
            <w:r w:rsidRPr="00391BC1">
              <w:t>-запасы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064921">
            <w:pPr>
              <w:widowControl/>
              <w:autoSpaceDE/>
              <w:autoSpaceDN/>
              <w:adjustRightInd/>
              <w:jc w:val="center"/>
            </w:pPr>
            <w:r w:rsidRPr="00391BC1">
              <w:t>280 559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B17A08">
            <w:pPr>
              <w:widowControl/>
              <w:autoSpaceDE/>
              <w:autoSpaceDN/>
              <w:adjustRightInd/>
              <w:jc w:val="center"/>
            </w:pPr>
            <w:r w:rsidRPr="00391BC1">
              <w:t>290 503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FB7718">
            <w:pPr>
              <w:pStyle w:val="af4"/>
              <w:jc w:val="center"/>
            </w:pPr>
            <w:r w:rsidRPr="00391BC1">
              <w:t>9 944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FB7718">
            <w:pPr>
              <w:pStyle w:val="af4"/>
              <w:jc w:val="center"/>
            </w:pPr>
            <w:r w:rsidRPr="00391BC1">
              <w:t>103,5</w:t>
            </w:r>
          </w:p>
        </w:tc>
      </w:tr>
      <w:tr w:rsidR="00064921" w:rsidRPr="00877A3B" w:rsidTr="00B328E4">
        <w:trPr>
          <w:trHeight w:val="235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4921" w:rsidRPr="00391BC1" w:rsidRDefault="00064921" w:rsidP="00934371">
            <w:pPr>
              <w:widowControl/>
              <w:autoSpaceDE/>
              <w:autoSpaceDN/>
              <w:adjustRightInd/>
            </w:pPr>
            <w:r w:rsidRPr="00391BC1">
              <w:t xml:space="preserve">- дебиторская задолженность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064921">
            <w:pPr>
              <w:widowControl/>
              <w:autoSpaceDE/>
              <w:autoSpaceDN/>
              <w:adjustRightInd/>
              <w:jc w:val="center"/>
            </w:pPr>
            <w:r w:rsidRPr="00391BC1">
              <w:t>304 022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B17A08">
            <w:pPr>
              <w:widowControl/>
              <w:autoSpaceDE/>
              <w:autoSpaceDN/>
              <w:adjustRightInd/>
              <w:jc w:val="center"/>
            </w:pPr>
            <w:r w:rsidRPr="00391BC1">
              <w:t>282 485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FC211A" w:rsidP="00FB7718">
            <w:pPr>
              <w:pStyle w:val="af4"/>
              <w:jc w:val="center"/>
            </w:pPr>
            <w:r>
              <w:t>-</w:t>
            </w:r>
            <w:r w:rsidR="00391BC1" w:rsidRPr="00391BC1">
              <w:t>21 537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391BC1" w:rsidP="00DE2F22">
            <w:pPr>
              <w:pStyle w:val="af4"/>
              <w:jc w:val="center"/>
            </w:pPr>
            <w:r w:rsidRPr="00391BC1">
              <w:t>92,9</w:t>
            </w:r>
          </w:p>
        </w:tc>
      </w:tr>
      <w:tr w:rsidR="00064921" w:rsidRPr="00877A3B" w:rsidTr="00CA1517">
        <w:trPr>
          <w:trHeight w:val="311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064921" w:rsidRPr="00391BC1" w:rsidRDefault="00064921" w:rsidP="006B3C8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91BC1">
              <w:rPr>
                <w:b/>
              </w:rPr>
              <w:t>ПАССИВЫ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06492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B17A0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FB7718">
            <w:pPr>
              <w:pStyle w:val="af4"/>
              <w:jc w:val="center"/>
            </w:pP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FB7718">
            <w:pPr>
              <w:pStyle w:val="af4"/>
              <w:jc w:val="center"/>
            </w:pPr>
          </w:p>
        </w:tc>
      </w:tr>
      <w:tr w:rsidR="00064921" w:rsidRPr="00877A3B" w:rsidTr="00837445">
        <w:trPr>
          <w:trHeight w:val="264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921" w:rsidRPr="00391BC1" w:rsidRDefault="00064921" w:rsidP="00C61A08">
            <w:pPr>
              <w:widowControl/>
              <w:autoSpaceDE/>
              <w:autoSpaceDN/>
              <w:adjustRightInd/>
              <w:rPr>
                <w:b/>
                <w:i/>
              </w:rPr>
            </w:pPr>
            <w:r w:rsidRPr="00391BC1">
              <w:rPr>
                <w:b/>
                <w:i/>
              </w:rPr>
              <w:t>Капитал и резервы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064921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91BC1">
              <w:rPr>
                <w:b/>
              </w:rPr>
              <w:t>965 190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B17A0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91BC1">
              <w:rPr>
                <w:b/>
              </w:rPr>
              <w:t>1 021 966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391BC1" w:rsidP="00FB7718">
            <w:pPr>
              <w:pStyle w:val="af4"/>
              <w:jc w:val="center"/>
            </w:pPr>
            <w:r w:rsidRPr="00391BC1">
              <w:t>56 776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391BC1" w:rsidP="00120528">
            <w:pPr>
              <w:pStyle w:val="af4"/>
              <w:jc w:val="center"/>
            </w:pPr>
            <w:r w:rsidRPr="00391BC1">
              <w:t>105,9</w:t>
            </w:r>
          </w:p>
        </w:tc>
      </w:tr>
      <w:tr w:rsidR="00064921" w:rsidRPr="00877A3B" w:rsidTr="00837445">
        <w:trPr>
          <w:trHeight w:val="264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921" w:rsidRPr="00391BC1" w:rsidRDefault="00064921" w:rsidP="00C61A08">
            <w:pPr>
              <w:widowControl/>
              <w:autoSpaceDE/>
              <w:autoSpaceDN/>
              <w:adjustRightInd/>
              <w:rPr>
                <w:b/>
                <w:i/>
              </w:rPr>
            </w:pPr>
            <w:r w:rsidRPr="00391BC1">
              <w:rPr>
                <w:b/>
                <w:i/>
              </w:rPr>
              <w:t>Долгосрочные обязательства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064921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91BC1">
              <w:rPr>
                <w:b/>
              </w:rPr>
              <w:t>4 050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B17A0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91BC1">
              <w:rPr>
                <w:b/>
              </w:rPr>
              <w:t>16 352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391BC1" w:rsidP="00FB7718">
            <w:pPr>
              <w:pStyle w:val="af4"/>
              <w:jc w:val="center"/>
            </w:pPr>
            <w:r w:rsidRPr="00391BC1">
              <w:t>12 302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391BC1" w:rsidP="00120528">
            <w:pPr>
              <w:pStyle w:val="af4"/>
              <w:jc w:val="center"/>
            </w:pPr>
            <w:r w:rsidRPr="00391BC1">
              <w:t>в 4 раза</w:t>
            </w:r>
          </w:p>
        </w:tc>
      </w:tr>
      <w:tr w:rsidR="00391BC1" w:rsidRPr="00877A3B" w:rsidTr="00837445">
        <w:trPr>
          <w:trHeight w:val="264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91BC1" w:rsidRPr="00391BC1" w:rsidRDefault="00391BC1" w:rsidP="00C61A08">
            <w:pPr>
              <w:widowControl/>
              <w:autoSpaceDE/>
              <w:autoSpaceDN/>
              <w:adjustRightInd/>
              <w:rPr>
                <w:b/>
                <w:i/>
              </w:rPr>
            </w:pPr>
            <w:r w:rsidRPr="00391BC1">
              <w:rPr>
                <w:b/>
                <w:i/>
              </w:rPr>
              <w:t>Краткосрочные обязательства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BC1" w:rsidRPr="00391BC1" w:rsidRDefault="00391BC1" w:rsidP="00064921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91BC1">
              <w:rPr>
                <w:b/>
              </w:rPr>
              <w:t>568 628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BC1" w:rsidRPr="00391BC1" w:rsidRDefault="00391BC1" w:rsidP="00B17A0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91BC1">
              <w:rPr>
                <w:b/>
              </w:rPr>
              <w:t>515 590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BC1" w:rsidRPr="00391BC1" w:rsidRDefault="00391BC1" w:rsidP="00391BC1">
            <w:pPr>
              <w:pStyle w:val="af4"/>
              <w:jc w:val="center"/>
            </w:pPr>
            <w:r w:rsidRPr="00391BC1">
              <w:t>-53 038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BC1" w:rsidRPr="00391BC1" w:rsidRDefault="00391BC1" w:rsidP="00391BC1">
            <w:pPr>
              <w:pStyle w:val="af4"/>
              <w:jc w:val="center"/>
            </w:pPr>
            <w:r w:rsidRPr="00391BC1">
              <w:t>90,7</w:t>
            </w:r>
          </w:p>
        </w:tc>
      </w:tr>
      <w:tr w:rsidR="00064921" w:rsidRPr="00877A3B" w:rsidTr="00837445">
        <w:trPr>
          <w:trHeight w:val="264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C61A08">
            <w:pPr>
              <w:widowControl/>
              <w:autoSpaceDE/>
              <w:autoSpaceDN/>
              <w:adjustRightInd/>
            </w:pPr>
            <w:r w:rsidRPr="00391BC1">
              <w:t>в том числе: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06492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B17A0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FB7718">
            <w:pPr>
              <w:pStyle w:val="af4"/>
              <w:jc w:val="center"/>
            </w:pP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FB7718">
            <w:pPr>
              <w:pStyle w:val="af4"/>
              <w:jc w:val="center"/>
            </w:pPr>
          </w:p>
        </w:tc>
      </w:tr>
      <w:tr w:rsidR="00064921" w:rsidRPr="00877A3B" w:rsidTr="00837445">
        <w:trPr>
          <w:trHeight w:val="264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C61A08">
            <w:pPr>
              <w:widowControl/>
              <w:autoSpaceDE/>
              <w:autoSpaceDN/>
              <w:adjustRightInd/>
            </w:pPr>
            <w:r w:rsidRPr="00391BC1">
              <w:t>займы и кредиты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064921">
            <w:pPr>
              <w:widowControl/>
              <w:autoSpaceDE/>
              <w:autoSpaceDN/>
              <w:adjustRightInd/>
              <w:jc w:val="center"/>
            </w:pPr>
            <w:r w:rsidRPr="00391BC1">
              <w:t>27 000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B17A08">
            <w:pPr>
              <w:widowControl/>
              <w:autoSpaceDE/>
              <w:autoSpaceDN/>
              <w:adjustRightInd/>
              <w:jc w:val="center"/>
            </w:pPr>
            <w:r w:rsidRPr="00391BC1">
              <w:t>13 922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391BC1" w:rsidP="00FB7718">
            <w:pPr>
              <w:pStyle w:val="af4"/>
              <w:jc w:val="center"/>
            </w:pPr>
            <w:r w:rsidRPr="00391BC1">
              <w:t>-13 078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391BC1" w:rsidP="00FB7718">
            <w:pPr>
              <w:pStyle w:val="af4"/>
              <w:jc w:val="center"/>
            </w:pPr>
            <w:r w:rsidRPr="00391BC1">
              <w:t>51,6</w:t>
            </w:r>
          </w:p>
        </w:tc>
      </w:tr>
      <w:tr w:rsidR="00064921" w:rsidRPr="00877A3B" w:rsidTr="00837445">
        <w:trPr>
          <w:trHeight w:val="264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C61A08">
            <w:pPr>
              <w:widowControl/>
              <w:autoSpaceDE/>
              <w:autoSpaceDN/>
              <w:adjustRightInd/>
            </w:pPr>
            <w:r w:rsidRPr="00391BC1">
              <w:t>кредиторская задолженность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064921">
            <w:pPr>
              <w:widowControl/>
              <w:autoSpaceDE/>
              <w:autoSpaceDN/>
              <w:adjustRightInd/>
              <w:jc w:val="center"/>
            </w:pPr>
            <w:r w:rsidRPr="00391BC1">
              <w:t>96 989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B17A08">
            <w:pPr>
              <w:widowControl/>
              <w:autoSpaceDE/>
              <w:autoSpaceDN/>
              <w:adjustRightInd/>
              <w:jc w:val="center"/>
            </w:pPr>
            <w:r w:rsidRPr="00391BC1">
              <w:t>71 670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391BC1" w:rsidP="00FB7718">
            <w:pPr>
              <w:pStyle w:val="af4"/>
              <w:jc w:val="center"/>
            </w:pPr>
            <w:r w:rsidRPr="00391BC1">
              <w:t>-25 319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391BC1" w:rsidP="00FB7718">
            <w:pPr>
              <w:pStyle w:val="af4"/>
              <w:jc w:val="center"/>
            </w:pPr>
            <w:r w:rsidRPr="00391BC1">
              <w:t>73,9</w:t>
            </w:r>
          </w:p>
        </w:tc>
      </w:tr>
      <w:tr w:rsidR="00064921" w:rsidRPr="00877A3B" w:rsidTr="00837445">
        <w:trPr>
          <w:trHeight w:val="264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C61A08">
            <w:pPr>
              <w:widowControl/>
              <w:autoSpaceDE/>
              <w:autoSpaceDN/>
              <w:adjustRightInd/>
              <w:rPr>
                <w:b/>
              </w:rPr>
            </w:pPr>
            <w:r w:rsidRPr="00391BC1">
              <w:rPr>
                <w:b/>
              </w:rPr>
              <w:t>БАЛАНС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064921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91BC1">
              <w:rPr>
                <w:b/>
              </w:rPr>
              <w:t>1 537 868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064921" w:rsidP="00B17A0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91BC1">
              <w:rPr>
                <w:b/>
              </w:rPr>
              <w:t>1 553 908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391BC1" w:rsidP="00FB7718">
            <w:pPr>
              <w:pStyle w:val="af4"/>
              <w:jc w:val="center"/>
            </w:pPr>
            <w:r w:rsidRPr="00391BC1">
              <w:t>16 040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921" w:rsidRPr="00391BC1" w:rsidRDefault="00391BC1" w:rsidP="00FB7718">
            <w:pPr>
              <w:pStyle w:val="af4"/>
              <w:jc w:val="center"/>
            </w:pPr>
            <w:r w:rsidRPr="00391BC1">
              <w:t>101,0</w:t>
            </w:r>
          </w:p>
        </w:tc>
      </w:tr>
    </w:tbl>
    <w:p w:rsidR="00B328E4" w:rsidRPr="007C016E" w:rsidRDefault="00B328E4" w:rsidP="005B69A8">
      <w:pPr>
        <w:tabs>
          <w:tab w:val="left" w:pos="1800"/>
        </w:tabs>
        <w:ind w:firstLine="709"/>
        <w:jc w:val="both"/>
        <w:rPr>
          <w:color w:val="000000"/>
          <w:highlight w:val="yellow"/>
        </w:rPr>
      </w:pPr>
    </w:p>
    <w:p w:rsidR="00C81F90" w:rsidRPr="00877A3B" w:rsidRDefault="00127A75" w:rsidP="00B328E4">
      <w:pPr>
        <w:tabs>
          <w:tab w:val="left" w:pos="1800"/>
        </w:tabs>
        <w:ind w:firstLine="709"/>
        <w:jc w:val="both"/>
        <w:rPr>
          <w:color w:val="000000"/>
          <w:sz w:val="28"/>
          <w:szCs w:val="28"/>
          <w:highlight w:val="yellow"/>
        </w:rPr>
      </w:pPr>
      <w:r w:rsidRPr="00391BC1">
        <w:rPr>
          <w:color w:val="000000"/>
          <w:sz w:val="28"/>
          <w:szCs w:val="28"/>
        </w:rPr>
        <w:t>О</w:t>
      </w:r>
      <w:r w:rsidR="00517491" w:rsidRPr="00391BC1">
        <w:rPr>
          <w:color w:val="000000"/>
          <w:sz w:val="28"/>
          <w:szCs w:val="28"/>
        </w:rPr>
        <w:t>сновной капитал (</w:t>
      </w:r>
      <w:proofErr w:type="spellStart"/>
      <w:r w:rsidR="00517491" w:rsidRPr="00391BC1">
        <w:rPr>
          <w:color w:val="000000"/>
          <w:sz w:val="28"/>
          <w:szCs w:val="28"/>
        </w:rPr>
        <w:t>внеоборотные</w:t>
      </w:r>
      <w:proofErr w:type="spellEnd"/>
      <w:r w:rsidR="00517491" w:rsidRPr="00391BC1">
        <w:rPr>
          <w:color w:val="000000"/>
          <w:sz w:val="28"/>
          <w:szCs w:val="28"/>
        </w:rPr>
        <w:t xml:space="preserve"> активы) </w:t>
      </w:r>
      <w:r w:rsidR="00AA3A29" w:rsidRPr="00391BC1">
        <w:rPr>
          <w:color w:val="000000"/>
          <w:sz w:val="28"/>
          <w:szCs w:val="28"/>
        </w:rPr>
        <w:t>п</w:t>
      </w:r>
      <w:r w:rsidR="00EB1E5D" w:rsidRPr="00391BC1">
        <w:rPr>
          <w:color w:val="000000"/>
          <w:sz w:val="28"/>
          <w:szCs w:val="28"/>
        </w:rPr>
        <w:t>редприятий</w:t>
      </w:r>
      <w:r w:rsidR="00517491" w:rsidRPr="00391BC1">
        <w:rPr>
          <w:color w:val="000000"/>
          <w:sz w:val="28"/>
          <w:szCs w:val="28"/>
        </w:rPr>
        <w:t xml:space="preserve"> </w:t>
      </w:r>
      <w:r w:rsidR="000C47C8" w:rsidRPr="00391BC1">
        <w:rPr>
          <w:color w:val="000000"/>
          <w:sz w:val="28"/>
          <w:szCs w:val="28"/>
        </w:rPr>
        <w:t>у</w:t>
      </w:r>
      <w:r w:rsidR="00156580" w:rsidRPr="00391BC1">
        <w:rPr>
          <w:color w:val="000000"/>
          <w:sz w:val="28"/>
          <w:szCs w:val="28"/>
        </w:rPr>
        <w:t>величился</w:t>
      </w:r>
      <w:r w:rsidR="00517491" w:rsidRPr="00391BC1">
        <w:rPr>
          <w:color w:val="000000"/>
          <w:sz w:val="28"/>
          <w:szCs w:val="28"/>
        </w:rPr>
        <w:t xml:space="preserve"> </w:t>
      </w:r>
      <w:r w:rsidR="000B7F24" w:rsidRPr="00391BC1">
        <w:rPr>
          <w:bCs/>
          <w:color w:val="000000"/>
          <w:sz w:val="28"/>
          <w:szCs w:val="28"/>
        </w:rPr>
        <w:t xml:space="preserve">за </w:t>
      </w:r>
      <w:r w:rsidR="00500719" w:rsidRPr="00391BC1">
        <w:rPr>
          <w:bCs/>
          <w:color w:val="000000"/>
          <w:sz w:val="28"/>
          <w:szCs w:val="28"/>
        </w:rPr>
        <w:t>201</w:t>
      </w:r>
      <w:r w:rsidR="00391BC1" w:rsidRPr="00391BC1">
        <w:rPr>
          <w:bCs/>
          <w:color w:val="000000"/>
          <w:sz w:val="28"/>
          <w:szCs w:val="28"/>
        </w:rPr>
        <w:t>9</w:t>
      </w:r>
      <w:r w:rsidR="00500719" w:rsidRPr="00391BC1">
        <w:rPr>
          <w:bCs/>
          <w:color w:val="000000"/>
          <w:sz w:val="28"/>
          <w:szCs w:val="28"/>
        </w:rPr>
        <w:t xml:space="preserve"> год</w:t>
      </w:r>
      <w:r w:rsidR="000B7F24" w:rsidRPr="00391BC1">
        <w:rPr>
          <w:bCs/>
          <w:color w:val="000000"/>
          <w:sz w:val="28"/>
          <w:szCs w:val="28"/>
        </w:rPr>
        <w:t xml:space="preserve"> </w:t>
      </w:r>
      <w:r w:rsidR="00517491" w:rsidRPr="00391BC1">
        <w:rPr>
          <w:color w:val="000000"/>
          <w:sz w:val="28"/>
          <w:szCs w:val="28"/>
        </w:rPr>
        <w:t xml:space="preserve">на </w:t>
      </w:r>
      <w:r w:rsidR="00FC211A">
        <w:rPr>
          <w:color w:val="000000"/>
          <w:sz w:val="28"/>
          <w:szCs w:val="28"/>
        </w:rPr>
        <w:t>0,4%.</w:t>
      </w:r>
      <w:r w:rsidR="00F95B85" w:rsidRPr="00391BC1">
        <w:rPr>
          <w:color w:val="000000"/>
          <w:sz w:val="28"/>
          <w:szCs w:val="28"/>
        </w:rPr>
        <w:t xml:space="preserve"> </w:t>
      </w:r>
      <w:r w:rsidR="00464C99" w:rsidRPr="00FC211A">
        <w:rPr>
          <w:color w:val="000000"/>
          <w:sz w:val="28"/>
          <w:szCs w:val="28"/>
        </w:rPr>
        <w:t>У</w:t>
      </w:r>
      <w:r w:rsidR="00156580" w:rsidRPr="00FC211A">
        <w:rPr>
          <w:color w:val="000000"/>
          <w:sz w:val="28"/>
          <w:szCs w:val="28"/>
        </w:rPr>
        <w:t>величение</w:t>
      </w:r>
      <w:r w:rsidR="00837445" w:rsidRPr="00FC211A">
        <w:rPr>
          <w:color w:val="000000"/>
          <w:sz w:val="28"/>
          <w:szCs w:val="28"/>
        </w:rPr>
        <w:t xml:space="preserve"> основного капитала связано с </w:t>
      </w:r>
      <w:r w:rsidR="00FC211A" w:rsidRPr="00FC211A">
        <w:rPr>
          <w:color w:val="000000"/>
          <w:sz w:val="28"/>
          <w:szCs w:val="28"/>
        </w:rPr>
        <w:t>увеличением</w:t>
      </w:r>
      <w:r w:rsidR="00836B53" w:rsidRPr="00FC211A">
        <w:rPr>
          <w:color w:val="000000"/>
          <w:sz w:val="28"/>
          <w:szCs w:val="28"/>
        </w:rPr>
        <w:t xml:space="preserve"> </w:t>
      </w:r>
      <w:r w:rsidR="00FC211A" w:rsidRPr="00FC211A">
        <w:rPr>
          <w:color w:val="000000"/>
          <w:sz w:val="28"/>
          <w:szCs w:val="28"/>
        </w:rPr>
        <w:t xml:space="preserve">отложенных налоговых обязательств и прочих </w:t>
      </w:r>
      <w:proofErr w:type="spellStart"/>
      <w:r w:rsidR="00FC211A" w:rsidRPr="00FC211A">
        <w:rPr>
          <w:color w:val="000000"/>
          <w:sz w:val="28"/>
          <w:szCs w:val="28"/>
        </w:rPr>
        <w:t>внеоборотных</w:t>
      </w:r>
      <w:proofErr w:type="spellEnd"/>
      <w:r w:rsidR="00FC211A" w:rsidRPr="00FC211A">
        <w:rPr>
          <w:color w:val="000000"/>
          <w:sz w:val="28"/>
          <w:szCs w:val="28"/>
        </w:rPr>
        <w:t xml:space="preserve"> активов, остальные показатели имели тенденцию к снижению. </w:t>
      </w:r>
    </w:p>
    <w:p w:rsidR="00D261C2" w:rsidRPr="00E20F42" w:rsidRDefault="00D261C2" w:rsidP="00B328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20F42">
        <w:rPr>
          <w:color w:val="000000"/>
          <w:sz w:val="28"/>
          <w:szCs w:val="28"/>
        </w:rPr>
        <w:t xml:space="preserve">Структура основного капитала </w:t>
      </w:r>
      <w:r w:rsidR="00CA1517" w:rsidRPr="00E20F42">
        <w:rPr>
          <w:color w:val="000000"/>
          <w:sz w:val="28"/>
          <w:szCs w:val="28"/>
        </w:rPr>
        <w:t xml:space="preserve">анализируемых </w:t>
      </w:r>
      <w:r w:rsidRPr="00E20F42">
        <w:rPr>
          <w:color w:val="000000"/>
          <w:sz w:val="28"/>
          <w:szCs w:val="28"/>
        </w:rPr>
        <w:t xml:space="preserve">предприятий </w:t>
      </w:r>
      <w:r w:rsidR="00DE2F22" w:rsidRPr="00E20F42">
        <w:rPr>
          <w:color w:val="000000"/>
          <w:sz w:val="28"/>
          <w:szCs w:val="28"/>
        </w:rPr>
        <w:t>по годам</w:t>
      </w:r>
      <w:r w:rsidRPr="00E20F42">
        <w:rPr>
          <w:color w:val="000000"/>
          <w:sz w:val="28"/>
          <w:szCs w:val="28"/>
        </w:rPr>
        <w:t xml:space="preserve"> изменилась</w:t>
      </w:r>
      <w:r w:rsidR="0078130C" w:rsidRPr="00E20F42">
        <w:rPr>
          <w:color w:val="000000"/>
          <w:sz w:val="28"/>
          <w:szCs w:val="28"/>
        </w:rPr>
        <w:t xml:space="preserve"> следующим образом</w:t>
      </w:r>
      <w:r w:rsidRPr="00E20F42">
        <w:rPr>
          <w:color w:val="000000"/>
          <w:sz w:val="28"/>
          <w:szCs w:val="28"/>
        </w:rPr>
        <w:t xml:space="preserve"> (</w:t>
      </w:r>
      <w:r w:rsidR="00AA3A29" w:rsidRPr="00E20F42">
        <w:rPr>
          <w:color w:val="000000"/>
          <w:sz w:val="28"/>
          <w:szCs w:val="28"/>
        </w:rPr>
        <w:t>р</w:t>
      </w:r>
      <w:r w:rsidRPr="00E20F42">
        <w:rPr>
          <w:color w:val="000000"/>
          <w:sz w:val="28"/>
          <w:szCs w:val="28"/>
        </w:rPr>
        <w:t>исунок 3).</w:t>
      </w:r>
    </w:p>
    <w:p w:rsidR="00B73F18" w:rsidRPr="00E20F42" w:rsidRDefault="001A3670" w:rsidP="00051D4A">
      <w:pPr>
        <w:shd w:val="clear" w:color="auto" w:fill="FFFFFF"/>
        <w:jc w:val="center"/>
        <w:rPr>
          <w:color w:val="000000"/>
          <w:sz w:val="28"/>
          <w:szCs w:val="28"/>
        </w:rPr>
      </w:pPr>
      <w:r w:rsidRPr="00E20F42">
        <w:rPr>
          <w:noProof/>
          <w:color w:val="000000"/>
          <w:sz w:val="28"/>
          <w:szCs w:val="28"/>
        </w:rPr>
        <w:drawing>
          <wp:inline distT="0" distB="0" distL="0" distR="0">
            <wp:extent cx="3078991" cy="2545307"/>
            <wp:effectExtent l="19050" t="0" r="26159" b="7393"/>
            <wp:docPr id="43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Pr="00E20F42">
        <w:rPr>
          <w:color w:val="000000"/>
          <w:sz w:val="28"/>
          <w:szCs w:val="28"/>
        </w:rPr>
        <w:t xml:space="preserve"> </w:t>
      </w:r>
      <w:r w:rsidRPr="00E20F42">
        <w:rPr>
          <w:noProof/>
          <w:color w:val="000000"/>
          <w:sz w:val="28"/>
          <w:szCs w:val="28"/>
        </w:rPr>
        <w:drawing>
          <wp:inline distT="0" distB="0" distL="0" distR="0">
            <wp:extent cx="2986543" cy="2546019"/>
            <wp:effectExtent l="19050" t="0" r="23357" b="6681"/>
            <wp:docPr id="44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F5D35" w:rsidRPr="00E20F42" w:rsidRDefault="00836B53" w:rsidP="00197824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E20F42">
        <w:rPr>
          <w:b/>
          <w:color w:val="000000"/>
          <w:sz w:val="24"/>
          <w:szCs w:val="24"/>
        </w:rPr>
        <w:t>Рисунок 3.</w:t>
      </w:r>
      <w:r w:rsidRPr="00E20F42">
        <w:rPr>
          <w:color w:val="000000"/>
          <w:sz w:val="24"/>
          <w:szCs w:val="24"/>
        </w:rPr>
        <w:t xml:space="preserve"> </w:t>
      </w:r>
      <w:r w:rsidRPr="00E20F42">
        <w:rPr>
          <w:b/>
          <w:color w:val="000000"/>
          <w:sz w:val="24"/>
          <w:szCs w:val="24"/>
        </w:rPr>
        <w:t xml:space="preserve">Структура основного капитала </w:t>
      </w:r>
      <w:r w:rsidR="00CA1517" w:rsidRPr="00E20F42">
        <w:rPr>
          <w:b/>
          <w:color w:val="000000"/>
          <w:sz w:val="24"/>
          <w:szCs w:val="24"/>
        </w:rPr>
        <w:t xml:space="preserve">анализируемых </w:t>
      </w:r>
      <w:r w:rsidRPr="00E20F42">
        <w:rPr>
          <w:b/>
          <w:color w:val="000000"/>
          <w:sz w:val="24"/>
          <w:szCs w:val="24"/>
        </w:rPr>
        <w:t>предприятий</w:t>
      </w:r>
      <w:r w:rsidR="00E01B1C" w:rsidRPr="00E20F42">
        <w:rPr>
          <w:b/>
          <w:color w:val="000000"/>
          <w:sz w:val="24"/>
          <w:szCs w:val="24"/>
        </w:rPr>
        <w:t>, тыс. руб.</w:t>
      </w:r>
    </w:p>
    <w:p w:rsidR="00AD5903" w:rsidRPr="00877A3B" w:rsidRDefault="00AD5903" w:rsidP="00BB04BE">
      <w:pPr>
        <w:shd w:val="clear" w:color="auto" w:fill="FFFFFF"/>
        <w:ind w:firstLine="709"/>
        <w:jc w:val="both"/>
        <w:rPr>
          <w:color w:val="000000"/>
          <w:sz w:val="16"/>
          <w:szCs w:val="16"/>
          <w:highlight w:val="yellow"/>
        </w:rPr>
      </w:pPr>
    </w:p>
    <w:p w:rsidR="00197824" w:rsidRPr="00FC211A" w:rsidRDefault="00D261C2" w:rsidP="00BB04B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C211A">
        <w:rPr>
          <w:color w:val="000000"/>
          <w:sz w:val="28"/>
          <w:szCs w:val="28"/>
        </w:rPr>
        <w:t xml:space="preserve">Удельный вес основных средств </w:t>
      </w:r>
      <w:r w:rsidR="00924443" w:rsidRPr="00FC211A">
        <w:rPr>
          <w:color w:val="000000"/>
          <w:sz w:val="28"/>
          <w:szCs w:val="28"/>
        </w:rPr>
        <w:t>в основном капитале</w:t>
      </w:r>
      <w:r w:rsidR="003B2625" w:rsidRPr="00FC211A">
        <w:rPr>
          <w:color w:val="000000"/>
          <w:sz w:val="28"/>
          <w:szCs w:val="28"/>
        </w:rPr>
        <w:t xml:space="preserve"> предприятий</w:t>
      </w:r>
      <w:r w:rsidR="0006354C" w:rsidRPr="00FC211A">
        <w:rPr>
          <w:color w:val="000000"/>
          <w:sz w:val="28"/>
          <w:szCs w:val="28"/>
        </w:rPr>
        <w:t xml:space="preserve"> </w:t>
      </w:r>
      <w:r w:rsidR="00197824" w:rsidRPr="00FC211A">
        <w:rPr>
          <w:color w:val="000000"/>
          <w:sz w:val="28"/>
          <w:szCs w:val="28"/>
        </w:rPr>
        <w:t>у</w:t>
      </w:r>
      <w:r w:rsidR="00FC211A" w:rsidRPr="00FC211A">
        <w:rPr>
          <w:color w:val="000000"/>
          <w:sz w:val="28"/>
          <w:szCs w:val="28"/>
        </w:rPr>
        <w:t xml:space="preserve">меньшился </w:t>
      </w:r>
      <w:r w:rsidR="0006354C" w:rsidRPr="00FC211A">
        <w:rPr>
          <w:color w:val="000000"/>
          <w:sz w:val="28"/>
          <w:szCs w:val="28"/>
        </w:rPr>
        <w:t xml:space="preserve">с </w:t>
      </w:r>
      <w:r w:rsidR="00FC211A" w:rsidRPr="00FC211A">
        <w:rPr>
          <w:color w:val="000000"/>
          <w:sz w:val="28"/>
          <w:szCs w:val="28"/>
        </w:rPr>
        <w:t xml:space="preserve">88,1% </w:t>
      </w:r>
      <w:r w:rsidR="00717DC2" w:rsidRPr="00FC211A">
        <w:rPr>
          <w:color w:val="000000"/>
          <w:sz w:val="28"/>
          <w:szCs w:val="28"/>
        </w:rPr>
        <w:t>до</w:t>
      </w:r>
      <w:r w:rsidR="00FC211A" w:rsidRPr="00FC211A">
        <w:rPr>
          <w:color w:val="000000"/>
          <w:sz w:val="28"/>
          <w:szCs w:val="28"/>
        </w:rPr>
        <w:t xml:space="preserve"> 84,6%</w:t>
      </w:r>
      <w:r w:rsidR="00197824" w:rsidRPr="00FC211A">
        <w:rPr>
          <w:color w:val="000000"/>
          <w:sz w:val="28"/>
          <w:szCs w:val="28"/>
        </w:rPr>
        <w:t>.</w:t>
      </w:r>
    </w:p>
    <w:p w:rsidR="00CA00F4" w:rsidRPr="00FC211A" w:rsidRDefault="00FC211A" w:rsidP="00BB04B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C211A">
        <w:rPr>
          <w:color w:val="000000"/>
          <w:sz w:val="28"/>
          <w:szCs w:val="28"/>
        </w:rPr>
        <w:lastRenderedPageBreak/>
        <w:t>Д</w:t>
      </w:r>
      <w:r w:rsidR="00197824" w:rsidRPr="00FC211A">
        <w:rPr>
          <w:color w:val="000000"/>
          <w:sz w:val="28"/>
          <w:szCs w:val="28"/>
        </w:rPr>
        <w:t xml:space="preserve">оля долгосрочных финансовых вложений </w:t>
      </w:r>
      <w:r w:rsidRPr="00FC211A">
        <w:rPr>
          <w:color w:val="000000"/>
          <w:sz w:val="28"/>
          <w:szCs w:val="28"/>
        </w:rPr>
        <w:t>осталась без изменений,</w:t>
      </w:r>
      <w:r w:rsidR="00197824" w:rsidRPr="00FC211A">
        <w:rPr>
          <w:color w:val="000000"/>
          <w:sz w:val="28"/>
          <w:szCs w:val="28"/>
        </w:rPr>
        <w:t xml:space="preserve"> доля отложенных налоговых активов </w:t>
      </w:r>
      <w:r w:rsidRPr="00FC211A">
        <w:rPr>
          <w:color w:val="000000"/>
          <w:sz w:val="28"/>
          <w:szCs w:val="28"/>
        </w:rPr>
        <w:t xml:space="preserve">увеличилась </w:t>
      </w:r>
      <w:r w:rsidR="00197824" w:rsidRPr="00FC211A">
        <w:rPr>
          <w:color w:val="000000"/>
          <w:sz w:val="28"/>
          <w:szCs w:val="28"/>
        </w:rPr>
        <w:t xml:space="preserve">с </w:t>
      </w:r>
      <w:r w:rsidRPr="00FC211A">
        <w:rPr>
          <w:color w:val="000000"/>
          <w:sz w:val="28"/>
          <w:szCs w:val="28"/>
        </w:rPr>
        <w:t xml:space="preserve">5,3% </w:t>
      </w:r>
      <w:r w:rsidR="00717DC2" w:rsidRPr="00FC211A">
        <w:rPr>
          <w:color w:val="000000"/>
          <w:sz w:val="28"/>
          <w:szCs w:val="28"/>
        </w:rPr>
        <w:t>до</w:t>
      </w:r>
      <w:r w:rsidRPr="00FC211A">
        <w:rPr>
          <w:color w:val="000000"/>
          <w:sz w:val="28"/>
          <w:szCs w:val="28"/>
        </w:rPr>
        <w:t xml:space="preserve"> 7,4%</w:t>
      </w:r>
      <w:r w:rsidR="00197824" w:rsidRPr="00FC211A">
        <w:rPr>
          <w:color w:val="000000"/>
          <w:sz w:val="28"/>
          <w:szCs w:val="28"/>
        </w:rPr>
        <w:t xml:space="preserve">, </w:t>
      </w:r>
      <w:r w:rsidR="003B2625" w:rsidRPr="00FC211A">
        <w:rPr>
          <w:color w:val="000000"/>
          <w:sz w:val="28"/>
          <w:szCs w:val="28"/>
        </w:rPr>
        <w:t xml:space="preserve">доля </w:t>
      </w:r>
      <w:r w:rsidR="00EC2819" w:rsidRPr="00FC211A">
        <w:rPr>
          <w:color w:val="000000"/>
          <w:sz w:val="28"/>
          <w:szCs w:val="28"/>
        </w:rPr>
        <w:t xml:space="preserve">прочих </w:t>
      </w:r>
      <w:proofErr w:type="spellStart"/>
      <w:r w:rsidR="00EC2819" w:rsidRPr="00FC211A">
        <w:rPr>
          <w:color w:val="000000"/>
          <w:sz w:val="28"/>
          <w:szCs w:val="28"/>
        </w:rPr>
        <w:t>внеоборотных</w:t>
      </w:r>
      <w:proofErr w:type="spellEnd"/>
      <w:r w:rsidR="00717DC2" w:rsidRPr="00FC211A">
        <w:rPr>
          <w:color w:val="000000"/>
          <w:sz w:val="28"/>
          <w:szCs w:val="28"/>
        </w:rPr>
        <w:t xml:space="preserve"> активов с</w:t>
      </w:r>
      <w:r w:rsidR="003B2625" w:rsidRPr="00FC211A">
        <w:rPr>
          <w:color w:val="000000"/>
          <w:sz w:val="28"/>
          <w:szCs w:val="28"/>
        </w:rPr>
        <w:t xml:space="preserve"> </w:t>
      </w:r>
      <w:r w:rsidRPr="00FC211A">
        <w:rPr>
          <w:color w:val="000000"/>
          <w:sz w:val="28"/>
          <w:szCs w:val="28"/>
        </w:rPr>
        <w:t>1,8</w:t>
      </w:r>
      <w:r w:rsidR="003B2625" w:rsidRPr="00FC211A">
        <w:rPr>
          <w:color w:val="000000"/>
          <w:sz w:val="28"/>
          <w:szCs w:val="28"/>
        </w:rPr>
        <w:t>%</w:t>
      </w:r>
      <w:r w:rsidR="00717DC2" w:rsidRPr="00FC211A">
        <w:rPr>
          <w:color w:val="000000"/>
          <w:sz w:val="28"/>
          <w:szCs w:val="28"/>
        </w:rPr>
        <w:t xml:space="preserve"> до </w:t>
      </w:r>
      <w:r w:rsidRPr="00FC211A">
        <w:rPr>
          <w:color w:val="000000"/>
          <w:sz w:val="28"/>
          <w:szCs w:val="28"/>
        </w:rPr>
        <w:t>3,2</w:t>
      </w:r>
      <w:r w:rsidR="00717DC2" w:rsidRPr="00FC211A">
        <w:rPr>
          <w:color w:val="000000"/>
          <w:sz w:val="28"/>
          <w:szCs w:val="28"/>
        </w:rPr>
        <w:t>%</w:t>
      </w:r>
      <w:r w:rsidR="003B2625" w:rsidRPr="00FC211A">
        <w:rPr>
          <w:color w:val="000000"/>
          <w:sz w:val="28"/>
          <w:szCs w:val="28"/>
        </w:rPr>
        <w:t xml:space="preserve">. </w:t>
      </w:r>
    </w:p>
    <w:p w:rsidR="0073164C" w:rsidRPr="00FC211A" w:rsidRDefault="00E25AB0" w:rsidP="00BB04BE">
      <w:pPr>
        <w:pStyle w:val="31"/>
        <w:tabs>
          <w:tab w:val="left" w:pos="709"/>
        </w:tabs>
        <w:rPr>
          <w:color w:val="000000"/>
          <w:sz w:val="28"/>
          <w:szCs w:val="28"/>
        </w:rPr>
      </w:pPr>
      <w:r w:rsidRPr="00FC211A">
        <w:rPr>
          <w:color w:val="000000"/>
          <w:sz w:val="28"/>
          <w:szCs w:val="28"/>
        </w:rPr>
        <w:t xml:space="preserve">В структуре оборотных активов за отчетный период произошли </w:t>
      </w:r>
      <w:r w:rsidR="000C7862" w:rsidRPr="00FC211A">
        <w:rPr>
          <w:color w:val="000000"/>
          <w:sz w:val="28"/>
          <w:szCs w:val="28"/>
        </w:rPr>
        <w:t xml:space="preserve">следующие </w:t>
      </w:r>
      <w:r w:rsidRPr="00FC211A">
        <w:rPr>
          <w:color w:val="000000"/>
          <w:sz w:val="28"/>
          <w:szCs w:val="28"/>
        </w:rPr>
        <w:t>изменения</w:t>
      </w:r>
      <w:r w:rsidR="00FC211A">
        <w:rPr>
          <w:color w:val="000000"/>
          <w:sz w:val="28"/>
          <w:szCs w:val="28"/>
        </w:rPr>
        <w:t>.</w:t>
      </w:r>
      <w:r w:rsidRPr="00FC211A">
        <w:rPr>
          <w:color w:val="000000"/>
          <w:sz w:val="28"/>
          <w:szCs w:val="28"/>
        </w:rPr>
        <w:t xml:space="preserve"> </w:t>
      </w:r>
      <w:r w:rsidR="00FC211A" w:rsidRPr="00FC211A">
        <w:rPr>
          <w:color w:val="000000"/>
          <w:sz w:val="28"/>
          <w:szCs w:val="28"/>
        </w:rPr>
        <w:t>Уменьшилась</w:t>
      </w:r>
      <w:r w:rsidR="001D4FCE" w:rsidRPr="00FC211A">
        <w:rPr>
          <w:color w:val="000000"/>
          <w:sz w:val="28"/>
          <w:szCs w:val="28"/>
        </w:rPr>
        <w:t xml:space="preserve"> </w:t>
      </w:r>
      <w:r w:rsidR="0073164C" w:rsidRPr="00FC211A">
        <w:rPr>
          <w:color w:val="000000"/>
          <w:sz w:val="28"/>
          <w:szCs w:val="28"/>
        </w:rPr>
        <w:t>доля дебиторской задолженности с 49,6%</w:t>
      </w:r>
      <w:r w:rsidR="00FC211A" w:rsidRPr="00FC211A">
        <w:rPr>
          <w:color w:val="000000"/>
          <w:sz w:val="28"/>
          <w:szCs w:val="28"/>
        </w:rPr>
        <w:t xml:space="preserve"> до 45,2%</w:t>
      </w:r>
      <w:r w:rsidR="0073164C" w:rsidRPr="00FC211A">
        <w:rPr>
          <w:color w:val="000000"/>
          <w:sz w:val="28"/>
          <w:szCs w:val="28"/>
        </w:rPr>
        <w:t>.</w:t>
      </w:r>
    </w:p>
    <w:p w:rsidR="00F75018" w:rsidRDefault="00F75018" w:rsidP="00BB04BE">
      <w:pPr>
        <w:pStyle w:val="31"/>
        <w:tabs>
          <w:tab w:val="left" w:pos="709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Увеличилась доля </w:t>
      </w:r>
      <w:r w:rsidRPr="00FC211A">
        <w:rPr>
          <w:color w:val="000000"/>
          <w:sz w:val="28"/>
          <w:szCs w:val="28"/>
        </w:rPr>
        <w:t>денежных средств с 2,1% до 6,3%</w:t>
      </w:r>
      <w:r>
        <w:rPr>
          <w:color w:val="000000"/>
          <w:sz w:val="28"/>
          <w:szCs w:val="28"/>
        </w:rPr>
        <w:t>.</w:t>
      </w:r>
    </w:p>
    <w:p w:rsidR="00BD5A20" w:rsidRPr="00877A3B" w:rsidRDefault="00BD5A20" w:rsidP="00BB04BE">
      <w:pPr>
        <w:pStyle w:val="31"/>
        <w:tabs>
          <w:tab w:val="left" w:pos="709"/>
        </w:tabs>
        <w:rPr>
          <w:color w:val="000000"/>
          <w:sz w:val="28"/>
          <w:szCs w:val="28"/>
          <w:highlight w:val="yellow"/>
        </w:rPr>
      </w:pPr>
      <w:r w:rsidRPr="00FC211A">
        <w:rPr>
          <w:color w:val="000000"/>
          <w:sz w:val="28"/>
          <w:szCs w:val="28"/>
        </w:rPr>
        <w:t xml:space="preserve">Удельный вес других компонентов </w:t>
      </w:r>
      <w:r w:rsidR="00A4016C" w:rsidRPr="00FC211A">
        <w:rPr>
          <w:color w:val="000000"/>
          <w:sz w:val="28"/>
          <w:szCs w:val="28"/>
        </w:rPr>
        <w:t>снизился</w:t>
      </w:r>
      <w:r w:rsidRPr="00FC211A">
        <w:rPr>
          <w:color w:val="000000"/>
          <w:sz w:val="28"/>
          <w:szCs w:val="28"/>
        </w:rPr>
        <w:t>, в том числе</w:t>
      </w:r>
      <w:r w:rsidR="0040786C" w:rsidRPr="00FC211A">
        <w:rPr>
          <w:color w:val="000000"/>
          <w:sz w:val="28"/>
          <w:szCs w:val="28"/>
        </w:rPr>
        <w:t xml:space="preserve"> </w:t>
      </w:r>
      <w:r w:rsidR="0073164C" w:rsidRPr="00FC211A">
        <w:rPr>
          <w:color w:val="000000"/>
          <w:sz w:val="28"/>
          <w:szCs w:val="28"/>
        </w:rPr>
        <w:t>удельные веса запасов муниципальных предприятий в оборотном капитале с 45,8%</w:t>
      </w:r>
      <w:r w:rsidR="00FC211A" w:rsidRPr="00FC211A">
        <w:rPr>
          <w:color w:val="000000"/>
          <w:sz w:val="28"/>
          <w:szCs w:val="28"/>
        </w:rPr>
        <w:t xml:space="preserve"> до </w:t>
      </w:r>
      <w:r w:rsidR="00FC211A">
        <w:rPr>
          <w:color w:val="000000"/>
          <w:sz w:val="28"/>
          <w:szCs w:val="28"/>
        </w:rPr>
        <w:t>46,5</w:t>
      </w:r>
      <w:r w:rsidR="00FC211A" w:rsidRPr="00FC211A">
        <w:rPr>
          <w:color w:val="000000"/>
          <w:sz w:val="28"/>
          <w:szCs w:val="28"/>
        </w:rPr>
        <w:t>%</w:t>
      </w:r>
      <w:r w:rsidR="0073164C" w:rsidRPr="00FC211A">
        <w:rPr>
          <w:color w:val="000000"/>
          <w:sz w:val="28"/>
          <w:szCs w:val="28"/>
        </w:rPr>
        <w:t xml:space="preserve">, </w:t>
      </w:r>
      <w:r w:rsidR="00580DBA" w:rsidRPr="00FC211A">
        <w:rPr>
          <w:color w:val="000000"/>
          <w:sz w:val="28"/>
          <w:szCs w:val="28"/>
        </w:rPr>
        <w:t xml:space="preserve">доля </w:t>
      </w:r>
      <w:r w:rsidR="00A4016C" w:rsidRPr="00FC211A">
        <w:rPr>
          <w:color w:val="000000"/>
          <w:sz w:val="28"/>
          <w:szCs w:val="28"/>
        </w:rPr>
        <w:t xml:space="preserve">прочих оборотных активов </w:t>
      </w:r>
      <w:r w:rsidR="00197824" w:rsidRPr="00FC211A">
        <w:rPr>
          <w:color w:val="000000"/>
          <w:sz w:val="28"/>
          <w:szCs w:val="28"/>
        </w:rPr>
        <w:t>снизилась</w:t>
      </w:r>
      <w:r w:rsidR="0073164C" w:rsidRPr="00FC211A">
        <w:rPr>
          <w:color w:val="000000"/>
          <w:sz w:val="28"/>
          <w:szCs w:val="28"/>
        </w:rPr>
        <w:t xml:space="preserve"> с</w:t>
      </w:r>
      <w:r w:rsidR="0029707C" w:rsidRPr="00FC211A">
        <w:rPr>
          <w:color w:val="000000"/>
          <w:sz w:val="28"/>
          <w:szCs w:val="28"/>
        </w:rPr>
        <w:t xml:space="preserve"> </w:t>
      </w:r>
      <w:r w:rsidR="0073164C" w:rsidRPr="00FC211A">
        <w:rPr>
          <w:color w:val="000000"/>
          <w:sz w:val="28"/>
          <w:szCs w:val="28"/>
        </w:rPr>
        <w:t xml:space="preserve">2,0% </w:t>
      </w:r>
      <w:r w:rsidR="00FC211A" w:rsidRPr="00FC211A">
        <w:rPr>
          <w:color w:val="000000"/>
          <w:sz w:val="28"/>
          <w:szCs w:val="28"/>
        </w:rPr>
        <w:t xml:space="preserve">до 1,9% </w:t>
      </w:r>
      <w:r w:rsidR="00197824" w:rsidRPr="00FC211A">
        <w:rPr>
          <w:color w:val="000000"/>
          <w:sz w:val="28"/>
          <w:szCs w:val="28"/>
        </w:rPr>
        <w:t>(р</w:t>
      </w:r>
      <w:r w:rsidRPr="00FC211A">
        <w:rPr>
          <w:color w:val="000000"/>
          <w:sz w:val="28"/>
          <w:szCs w:val="28"/>
        </w:rPr>
        <w:t>исунок 4).</w:t>
      </w:r>
    </w:p>
    <w:p w:rsidR="00BD5A20" w:rsidRPr="007C016E" w:rsidRDefault="007C016E" w:rsidP="007C016E">
      <w:pPr>
        <w:pStyle w:val="31"/>
        <w:tabs>
          <w:tab w:val="left" w:pos="0"/>
        </w:tabs>
        <w:ind w:firstLine="0"/>
        <w:jc w:val="left"/>
        <w:rPr>
          <w:noProof/>
          <w:szCs w:val="28"/>
        </w:rPr>
      </w:pPr>
      <w:r w:rsidRPr="007C016E">
        <w:rPr>
          <w:noProof/>
          <w:szCs w:val="28"/>
        </w:rPr>
        <w:drawing>
          <wp:inline distT="0" distB="0" distL="0" distR="0">
            <wp:extent cx="3108226" cy="2354935"/>
            <wp:effectExtent l="19050" t="0" r="15974" b="7265"/>
            <wp:docPr id="2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Pr="007C016E">
        <w:rPr>
          <w:noProof/>
          <w:szCs w:val="28"/>
        </w:rPr>
        <w:drawing>
          <wp:inline distT="0" distB="0" distL="0" distR="0">
            <wp:extent cx="3108226" cy="2356204"/>
            <wp:effectExtent l="19050" t="0" r="15974" b="5996"/>
            <wp:docPr id="2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04784" w:rsidRPr="007C016E" w:rsidRDefault="00B04784" w:rsidP="00B04784">
      <w:pPr>
        <w:pStyle w:val="31"/>
        <w:tabs>
          <w:tab w:val="left" w:pos="709"/>
        </w:tabs>
        <w:ind w:firstLine="0"/>
        <w:jc w:val="center"/>
        <w:rPr>
          <w:b/>
          <w:color w:val="000000"/>
          <w:szCs w:val="24"/>
        </w:rPr>
      </w:pPr>
      <w:r w:rsidRPr="007C016E">
        <w:rPr>
          <w:b/>
          <w:color w:val="000000"/>
          <w:szCs w:val="24"/>
        </w:rPr>
        <w:t>Рисунок 4.</w:t>
      </w:r>
      <w:r w:rsidRPr="007C016E">
        <w:rPr>
          <w:color w:val="000000"/>
          <w:szCs w:val="24"/>
        </w:rPr>
        <w:t xml:space="preserve">  </w:t>
      </w:r>
      <w:r w:rsidRPr="007C016E">
        <w:rPr>
          <w:b/>
          <w:color w:val="000000"/>
          <w:szCs w:val="24"/>
        </w:rPr>
        <w:t xml:space="preserve">Структура оборотного капитала </w:t>
      </w:r>
      <w:r w:rsidR="00CA1517" w:rsidRPr="007C016E">
        <w:rPr>
          <w:b/>
          <w:color w:val="000000"/>
          <w:szCs w:val="24"/>
        </w:rPr>
        <w:t xml:space="preserve">анализируемых </w:t>
      </w:r>
      <w:r w:rsidRPr="007C016E">
        <w:rPr>
          <w:b/>
          <w:color w:val="000000"/>
          <w:szCs w:val="24"/>
        </w:rPr>
        <w:t xml:space="preserve">предприятий, </w:t>
      </w:r>
      <w:r w:rsidR="008E72CD" w:rsidRPr="007C016E">
        <w:rPr>
          <w:b/>
          <w:color w:val="000000"/>
          <w:szCs w:val="24"/>
        </w:rPr>
        <w:t>тыс. руб.</w:t>
      </w:r>
    </w:p>
    <w:p w:rsidR="00FB1CE7" w:rsidRPr="00877A3B" w:rsidRDefault="00FB1CE7" w:rsidP="008C7588">
      <w:pPr>
        <w:shd w:val="clear" w:color="auto" w:fill="FFFFFF"/>
        <w:ind w:firstLine="709"/>
        <w:jc w:val="both"/>
        <w:rPr>
          <w:color w:val="000000"/>
          <w:sz w:val="24"/>
          <w:szCs w:val="24"/>
          <w:highlight w:val="yellow"/>
        </w:rPr>
      </w:pPr>
    </w:p>
    <w:p w:rsidR="008C7588" w:rsidRPr="00F75018" w:rsidRDefault="004C018C" w:rsidP="008C758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5018">
        <w:rPr>
          <w:color w:val="000000"/>
          <w:sz w:val="28"/>
          <w:szCs w:val="28"/>
        </w:rPr>
        <w:t>Доля о</w:t>
      </w:r>
      <w:r w:rsidR="00AA2452" w:rsidRPr="00F75018">
        <w:rPr>
          <w:color w:val="000000"/>
          <w:sz w:val="28"/>
          <w:szCs w:val="28"/>
        </w:rPr>
        <w:t>боротны</w:t>
      </w:r>
      <w:r w:rsidRPr="00F75018">
        <w:rPr>
          <w:color w:val="000000"/>
          <w:sz w:val="28"/>
          <w:szCs w:val="28"/>
        </w:rPr>
        <w:t>х</w:t>
      </w:r>
      <w:r w:rsidR="00AA2452" w:rsidRPr="00F75018">
        <w:rPr>
          <w:color w:val="000000"/>
          <w:sz w:val="28"/>
          <w:szCs w:val="28"/>
        </w:rPr>
        <w:t xml:space="preserve"> </w:t>
      </w:r>
      <w:r w:rsidRPr="00F75018">
        <w:rPr>
          <w:color w:val="000000"/>
          <w:sz w:val="28"/>
          <w:szCs w:val="28"/>
        </w:rPr>
        <w:t>активов</w:t>
      </w:r>
      <w:r w:rsidR="00AA2452" w:rsidRPr="00F75018">
        <w:rPr>
          <w:color w:val="000000"/>
          <w:sz w:val="28"/>
          <w:szCs w:val="28"/>
        </w:rPr>
        <w:t xml:space="preserve"> </w:t>
      </w:r>
      <w:r w:rsidR="00483C5B" w:rsidRPr="00F75018">
        <w:rPr>
          <w:color w:val="000000"/>
          <w:sz w:val="28"/>
          <w:szCs w:val="28"/>
        </w:rPr>
        <w:t>муниципальных предприятий и юридических лиц, учредителем и единственным участником которых является администрация Северо-Енисейского района</w:t>
      </w:r>
      <w:r w:rsidR="00B30988" w:rsidRPr="00F75018">
        <w:rPr>
          <w:color w:val="000000"/>
          <w:sz w:val="28"/>
          <w:szCs w:val="28"/>
        </w:rPr>
        <w:t>,</w:t>
      </w:r>
      <w:r w:rsidR="000B1B59" w:rsidRPr="00F75018">
        <w:rPr>
          <w:color w:val="000000"/>
          <w:sz w:val="28"/>
          <w:szCs w:val="28"/>
        </w:rPr>
        <w:t xml:space="preserve"> </w:t>
      </w:r>
      <w:r w:rsidR="00AA2452" w:rsidRPr="00F75018">
        <w:rPr>
          <w:color w:val="000000"/>
          <w:sz w:val="28"/>
          <w:szCs w:val="28"/>
        </w:rPr>
        <w:t>распредели</w:t>
      </w:r>
      <w:r w:rsidR="000B1B59" w:rsidRPr="00F75018">
        <w:rPr>
          <w:color w:val="000000"/>
          <w:sz w:val="28"/>
          <w:szCs w:val="28"/>
        </w:rPr>
        <w:t>лась</w:t>
      </w:r>
      <w:r w:rsidR="00483C5B" w:rsidRPr="00F75018">
        <w:rPr>
          <w:color w:val="000000"/>
          <w:sz w:val="28"/>
          <w:szCs w:val="28"/>
        </w:rPr>
        <w:t xml:space="preserve"> следующим образом: ООО</w:t>
      </w:r>
      <w:r w:rsidR="00887B1C" w:rsidRPr="00F75018">
        <w:rPr>
          <w:color w:val="000000"/>
          <w:sz w:val="28"/>
          <w:szCs w:val="28"/>
        </w:rPr>
        <w:t xml:space="preserve"> «ОПХ «Север»</w:t>
      </w:r>
      <w:r w:rsidR="004B2169" w:rsidRPr="00F75018">
        <w:rPr>
          <w:color w:val="000000"/>
          <w:sz w:val="28"/>
          <w:szCs w:val="28"/>
        </w:rPr>
        <w:t xml:space="preserve"> (</w:t>
      </w:r>
      <w:r w:rsidR="00F75018" w:rsidRPr="00F75018">
        <w:rPr>
          <w:color w:val="000000"/>
          <w:sz w:val="28"/>
          <w:szCs w:val="28"/>
        </w:rPr>
        <w:t>0,9</w:t>
      </w:r>
      <w:r w:rsidR="004B2169" w:rsidRPr="00F75018">
        <w:rPr>
          <w:color w:val="000000"/>
          <w:sz w:val="28"/>
          <w:szCs w:val="28"/>
        </w:rPr>
        <w:t>%)</w:t>
      </w:r>
      <w:r w:rsidR="00887B1C" w:rsidRPr="00F75018">
        <w:rPr>
          <w:color w:val="000000"/>
          <w:sz w:val="28"/>
          <w:szCs w:val="28"/>
        </w:rPr>
        <w:t>,</w:t>
      </w:r>
      <w:r w:rsidR="008C7588" w:rsidRPr="00F75018">
        <w:rPr>
          <w:color w:val="000000"/>
          <w:sz w:val="28"/>
          <w:szCs w:val="28"/>
        </w:rPr>
        <w:t xml:space="preserve"> </w:t>
      </w:r>
      <w:r w:rsidR="0044344D" w:rsidRPr="00F75018">
        <w:rPr>
          <w:color w:val="000000"/>
          <w:sz w:val="28"/>
          <w:szCs w:val="28"/>
        </w:rPr>
        <w:t>МП «Хлебопек» (1,</w:t>
      </w:r>
      <w:r w:rsidR="00F75018" w:rsidRPr="00F75018">
        <w:rPr>
          <w:color w:val="000000"/>
          <w:sz w:val="28"/>
          <w:szCs w:val="28"/>
        </w:rPr>
        <w:t>2</w:t>
      </w:r>
      <w:r w:rsidR="00483C5B" w:rsidRPr="00F75018">
        <w:rPr>
          <w:color w:val="000000"/>
          <w:sz w:val="28"/>
          <w:szCs w:val="28"/>
        </w:rPr>
        <w:t>%), ООО «У</w:t>
      </w:r>
      <w:r w:rsidR="008C7588" w:rsidRPr="00F75018">
        <w:rPr>
          <w:color w:val="000000"/>
          <w:sz w:val="28"/>
          <w:szCs w:val="28"/>
        </w:rPr>
        <w:t>Т»</w:t>
      </w:r>
      <w:r w:rsidR="00224302" w:rsidRPr="00F75018">
        <w:rPr>
          <w:color w:val="000000"/>
          <w:sz w:val="28"/>
          <w:szCs w:val="28"/>
        </w:rPr>
        <w:t xml:space="preserve"> (</w:t>
      </w:r>
      <w:r w:rsidR="00F75018" w:rsidRPr="00F75018">
        <w:rPr>
          <w:color w:val="000000"/>
          <w:sz w:val="28"/>
          <w:szCs w:val="28"/>
        </w:rPr>
        <w:t>4,9</w:t>
      </w:r>
      <w:r w:rsidR="00224302" w:rsidRPr="00F75018">
        <w:rPr>
          <w:color w:val="000000"/>
          <w:sz w:val="28"/>
          <w:szCs w:val="28"/>
        </w:rPr>
        <w:t>%)</w:t>
      </w:r>
      <w:r w:rsidR="008C7588" w:rsidRPr="00F75018">
        <w:rPr>
          <w:color w:val="000000"/>
          <w:sz w:val="28"/>
          <w:szCs w:val="28"/>
        </w:rPr>
        <w:t>, МУП «УККР»</w:t>
      </w:r>
      <w:r w:rsidR="002777F7" w:rsidRPr="00F75018">
        <w:rPr>
          <w:color w:val="000000"/>
          <w:sz w:val="28"/>
          <w:szCs w:val="28"/>
        </w:rPr>
        <w:t xml:space="preserve"> </w:t>
      </w:r>
      <w:r w:rsidR="00224302" w:rsidRPr="00F75018">
        <w:rPr>
          <w:color w:val="000000"/>
          <w:sz w:val="28"/>
          <w:szCs w:val="28"/>
        </w:rPr>
        <w:t>(</w:t>
      </w:r>
      <w:r w:rsidR="00F75018" w:rsidRPr="00F75018">
        <w:rPr>
          <w:color w:val="000000"/>
          <w:sz w:val="28"/>
          <w:szCs w:val="28"/>
        </w:rPr>
        <w:t>93,0</w:t>
      </w:r>
      <w:r w:rsidR="00224302" w:rsidRPr="00F75018">
        <w:rPr>
          <w:color w:val="000000"/>
          <w:sz w:val="28"/>
          <w:szCs w:val="28"/>
        </w:rPr>
        <w:t>%)</w:t>
      </w:r>
      <w:r w:rsidR="00483C5B" w:rsidRPr="00F75018">
        <w:rPr>
          <w:color w:val="000000"/>
          <w:sz w:val="28"/>
          <w:szCs w:val="28"/>
        </w:rPr>
        <w:t>.</w:t>
      </w:r>
    </w:p>
    <w:p w:rsidR="00E25AB0" w:rsidRPr="0020623E" w:rsidRDefault="00E25AB0" w:rsidP="008C758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0623E">
        <w:rPr>
          <w:color w:val="000000"/>
          <w:sz w:val="28"/>
          <w:szCs w:val="28"/>
        </w:rPr>
        <w:t xml:space="preserve">Собственный капитал </w:t>
      </w:r>
      <w:r w:rsidR="00AA2452" w:rsidRPr="0020623E">
        <w:rPr>
          <w:color w:val="000000"/>
          <w:sz w:val="28"/>
          <w:szCs w:val="28"/>
        </w:rPr>
        <w:t xml:space="preserve">(капитал и резервы) </w:t>
      </w:r>
      <w:r w:rsidR="00DF4476" w:rsidRPr="0020623E">
        <w:rPr>
          <w:color w:val="000000"/>
          <w:sz w:val="28"/>
          <w:szCs w:val="28"/>
        </w:rPr>
        <w:t>предприятий</w:t>
      </w:r>
      <w:r w:rsidRPr="0020623E">
        <w:rPr>
          <w:color w:val="000000"/>
          <w:sz w:val="28"/>
          <w:szCs w:val="28"/>
        </w:rPr>
        <w:t xml:space="preserve"> (его балансовая величина) </w:t>
      </w:r>
      <w:r w:rsidR="001927B7" w:rsidRPr="0020623E">
        <w:rPr>
          <w:color w:val="000000"/>
          <w:sz w:val="28"/>
          <w:szCs w:val="28"/>
        </w:rPr>
        <w:t xml:space="preserve">за </w:t>
      </w:r>
      <w:r w:rsidR="00661FFF" w:rsidRPr="0020623E">
        <w:rPr>
          <w:color w:val="000000"/>
          <w:sz w:val="28"/>
          <w:szCs w:val="28"/>
        </w:rPr>
        <w:t>201</w:t>
      </w:r>
      <w:r w:rsidR="0020623E" w:rsidRPr="0020623E">
        <w:rPr>
          <w:color w:val="000000"/>
          <w:sz w:val="28"/>
          <w:szCs w:val="28"/>
        </w:rPr>
        <w:t>9</w:t>
      </w:r>
      <w:r w:rsidR="00661FFF" w:rsidRPr="0020623E">
        <w:rPr>
          <w:color w:val="000000"/>
          <w:sz w:val="28"/>
          <w:szCs w:val="28"/>
        </w:rPr>
        <w:t xml:space="preserve"> год</w:t>
      </w:r>
      <w:r w:rsidRPr="0020623E">
        <w:rPr>
          <w:color w:val="000000"/>
          <w:sz w:val="28"/>
          <w:szCs w:val="28"/>
        </w:rPr>
        <w:t xml:space="preserve"> </w:t>
      </w:r>
      <w:r w:rsidR="00524F62" w:rsidRPr="0020623E">
        <w:rPr>
          <w:color w:val="000000"/>
          <w:sz w:val="28"/>
          <w:szCs w:val="28"/>
        </w:rPr>
        <w:t>увеличился</w:t>
      </w:r>
      <w:r w:rsidRPr="0020623E">
        <w:rPr>
          <w:color w:val="000000"/>
          <w:sz w:val="28"/>
          <w:szCs w:val="28"/>
        </w:rPr>
        <w:t xml:space="preserve"> </w:t>
      </w:r>
      <w:r w:rsidR="00697960" w:rsidRPr="0020623E">
        <w:rPr>
          <w:color w:val="000000"/>
          <w:sz w:val="28"/>
          <w:szCs w:val="28"/>
        </w:rPr>
        <w:t>(</w:t>
      </w:r>
      <w:r w:rsidRPr="0020623E">
        <w:rPr>
          <w:color w:val="000000"/>
          <w:sz w:val="28"/>
          <w:szCs w:val="28"/>
        </w:rPr>
        <w:t xml:space="preserve">на </w:t>
      </w:r>
      <w:r w:rsidR="0020623E" w:rsidRPr="0020623E">
        <w:rPr>
          <w:color w:val="000000"/>
          <w:sz w:val="28"/>
          <w:szCs w:val="28"/>
        </w:rPr>
        <w:t>5,9</w:t>
      </w:r>
      <w:r w:rsidRPr="0020623E">
        <w:rPr>
          <w:sz w:val="28"/>
          <w:szCs w:val="28"/>
        </w:rPr>
        <w:t>%</w:t>
      </w:r>
      <w:r w:rsidR="00697960" w:rsidRPr="0020623E">
        <w:rPr>
          <w:sz w:val="28"/>
          <w:szCs w:val="28"/>
        </w:rPr>
        <w:t>)</w:t>
      </w:r>
      <w:r w:rsidR="005A5E77" w:rsidRPr="0020623E">
        <w:rPr>
          <w:color w:val="000000"/>
          <w:sz w:val="28"/>
          <w:szCs w:val="28"/>
        </w:rPr>
        <w:t xml:space="preserve">. </w:t>
      </w:r>
    </w:p>
    <w:p w:rsidR="004C0F17" w:rsidRPr="0020623E" w:rsidRDefault="00171C63" w:rsidP="00BB04BE">
      <w:pPr>
        <w:pStyle w:val="31"/>
        <w:tabs>
          <w:tab w:val="left" w:pos="709"/>
        </w:tabs>
        <w:rPr>
          <w:color w:val="000000"/>
          <w:sz w:val="28"/>
          <w:szCs w:val="28"/>
        </w:rPr>
      </w:pPr>
      <w:r w:rsidRPr="0020623E">
        <w:rPr>
          <w:color w:val="000000"/>
          <w:sz w:val="28"/>
          <w:szCs w:val="28"/>
        </w:rPr>
        <w:t xml:space="preserve">Структура </w:t>
      </w:r>
      <w:r w:rsidR="00EF4BA0" w:rsidRPr="0020623E">
        <w:rPr>
          <w:color w:val="000000"/>
          <w:sz w:val="28"/>
          <w:szCs w:val="28"/>
        </w:rPr>
        <w:t>собственного</w:t>
      </w:r>
      <w:r w:rsidRPr="0020623E">
        <w:rPr>
          <w:color w:val="000000"/>
          <w:sz w:val="28"/>
          <w:szCs w:val="28"/>
        </w:rPr>
        <w:t xml:space="preserve"> капитала предприятий </w:t>
      </w:r>
      <w:r w:rsidR="000C5B43" w:rsidRPr="0020623E">
        <w:rPr>
          <w:color w:val="000000"/>
          <w:sz w:val="28"/>
          <w:szCs w:val="28"/>
        </w:rPr>
        <w:t xml:space="preserve">за </w:t>
      </w:r>
      <w:r w:rsidR="00FD500D" w:rsidRPr="0020623E">
        <w:rPr>
          <w:color w:val="000000"/>
          <w:sz w:val="28"/>
          <w:szCs w:val="28"/>
        </w:rPr>
        <w:t>20</w:t>
      </w:r>
      <w:r w:rsidR="00524F62" w:rsidRPr="0020623E">
        <w:rPr>
          <w:color w:val="000000"/>
          <w:sz w:val="28"/>
          <w:szCs w:val="28"/>
        </w:rPr>
        <w:t>1</w:t>
      </w:r>
      <w:r w:rsidR="0020623E" w:rsidRPr="0020623E">
        <w:rPr>
          <w:color w:val="000000"/>
          <w:sz w:val="28"/>
          <w:szCs w:val="28"/>
        </w:rPr>
        <w:t>9</w:t>
      </w:r>
      <w:r w:rsidR="00FD500D" w:rsidRPr="0020623E">
        <w:rPr>
          <w:color w:val="000000"/>
          <w:sz w:val="28"/>
          <w:szCs w:val="28"/>
        </w:rPr>
        <w:t xml:space="preserve"> год</w:t>
      </w:r>
      <w:r w:rsidRPr="0020623E">
        <w:rPr>
          <w:color w:val="000000"/>
          <w:sz w:val="28"/>
          <w:szCs w:val="28"/>
        </w:rPr>
        <w:t xml:space="preserve"> изменилась </w:t>
      </w:r>
      <w:r w:rsidR="006E46D8" w:rsidRPr="0020623E">
        <w:rPr>
          <w:color w:val="000000"/>
          <w:sz w:val="28"/>
          <w:szCs w:val="28"/>
        </w:rPr>
        <w:t>следующим образом:</w:t>
      </w:r>
      <w:r w:rsidR="0004343E" w:rsidRPr="0020623E">
        <w:rPr>
          <w:color w:val="000000"/>
          <w:sz w:val="28"/>
          <w:szCs w:val="28"/>
        </w:rPr>
        <w:t xml:space="preserve"> </w:t>
      </w:r>
      <w:r w:rsidR="002D20F1" w:rsidRPr="0020623E">
        <w:rPr>
          <w:color w:val="000000"/>
          <w:sz w:val="28"/>
          <w:szCs w:val="28"/>
        </w:rPr>
        <w:t>уставно</w:t>
      </w:r>
      <w:r w:rsidR="00524F62" w:rsidRPr="0020623E">
        <w:rPr>
          <w:color w:val="000000"/>
          <w:sz w:val="28"/>
          <w:szCs w:val="28"/>
        </w:rPr>
        <w:t>й капитал</w:t>
      </w:r>
      <w:r w:rsidR="002D20F1" w:rsidRPr="0020623E">
        <w:rPr>
          <w:color w:val="000000"/>
          <w:sz w:val="28"/>
          <w:szCs w:val="28"/>
        </w:rPr>
        <w:t xml:space="preserve"> предприятий</w:t>
      </w:r>
      <w:r w:rsidR="00524F62" w:rsidRPr="0020623E">
        <w:rPr>
          <w:color w:val="000000"/>
          <w:sz w:val="28"/>
          <w:szCs w:val="28"/>
        </w:rPr>
        <w:t xml:space="preserve"> увеличился</w:t>
      </w:r>
      <w:r w:rsidR="002D20F1" w:rsidRPr="0020623E">
        <w:rPr>
          <w:color w:val="000000"/>
          <w:sz w:val="28"/>
          <w:szCs w:val="28"/>
        </w:rPr>
        <w:t xml:space="preserve"> </w:t>
      </w:r>
      <w:r w:rsidR="00150DF6" w:rsidRPr="0020623E">
        <w:rPr>
          <w:color w:val="000000"/>
          <w:sz w:val="28"/>
          <w:szCs w:val="28"/>
        </w:rPr>
        <w:t xml:space="preserve">на </w:t>
      </w:r>
      <w:r w:rsidR="0020623E" w:rsidRPr="0020623E">
        <w:rPr>
          <w:color w:val="000000"/>
          <w:sz w:val="28"/>
          <w:szCs w:val="28"/>
        </w:rPr>
        <w:t xml:space="preserve">6,0%, </w:t>
      </w:r>
      <w:r w:rsidR="00524F62" w:rsidRPr="0020623E">
        <w:rPr>
          <w:color w:val="000000"/>
          <w:sz w:val="28"/>
          <w:szCs w:val="28"/>
        </w:rPr>
        <w:t>добавочный капитал на 1,</w:t>
      </w:r>
      <w:r w:rsidR="0020623E" w:rsidRPr="0020623E">
        <w:rPr>
          <w:color w:val="000000"/>
          <w:sz w:val="28"/>
          <w:szCs w:val="28"/>
        </w:rPr>
        <w:t>0%, резервный капитал на 21.6%.</w:t>
      </w:r>
    </w:p>
    <w:p w:rsidR="0004343E" w:rsidRPr="0020623E" w:rsidRDefault="005A5E77" w:rsidP="00BB04BE">
      <w:pPr>
        <w:pStyle w:val="31"/>
        <w:tabs>
          <w:tab w:val="left" w:pos="709"/>
        </w:tabs>
        <w:rPr>
          <w:color w:val="000000"/>
          <w:sz w:val="28"/>
          <w:szCs w:val="28"/>
        </w:rPr>
      </w:pPr>
      <w:r w:rsidRPr="0020623E">
        <w:rPr>
          <w:color w:val="000000"/>
          <w:sz w:val="28"/>
          <w:szCs w:val="28"/>
        </w:rPr>
        <w:t>С</w:t>
      </w:r>
      <w:r w:rsidR="000F6F62" w:rsidRPr="0020623E">
        <w:rPr>
          <w:color w:val="000000"/>
          <w:sz w:val="28"/>
          <w:szCs w:val="28"/>
        </w:rPr>
        <w:t>труктур</w:t>
      </w:r>
      <w:r w:rsidRPr="0020623E">
        <w:rPr>
          <w:color w:val="000000"/>
          <w:sz w:val="28"/>
          <w:szCs w:val="28"/>
        </w:rPr>
        <w:t>а</w:t>
      </w:r>
      <w:r w:rsidR="000F6F62" w:rsidRPr="0020623E">
        <w:rPr>
          <w:color w:val="000000"/>
          <w:sz w:val="28"/>
          <w:szCs w:val="28"/>
        </w:rPr>
        <w:t xml:space="preserve"> собственного капитала </w:t>
      </w:r>
      <w:r w:rsidR="00CA1517" w:rsidRPr="0020623E">
        <w:rPr>
          <w:color w:val="000000"/>
          <w:sz w:val="28"/>
          <w:szCs w:val="28"/>
        </w:rPr>
        <w:t xml:space="preserve">анализируемых предприятий </w:t>
      </w:r>
      <w:r w:rsidRPr="0020623E">
        <w:rPr>
          <w:color w:val="000000"/>
          <w:sz w:val="28"/>
          <w:szCs w:val="28"/>
        </w:rPr>
        <w:t>представлена на рисунке 5.</w:t>
      </w:r>
    </w:p>
    <w:p w:rsidR="007F376F" w:rsidRPr="00877A3B" w:rsidRDefault="00FB0FC7" w:rsidP="00524F62">
      <w:pPr>
        <w:pStyle w:val="31"/>
        <w:tabs>
          <w:tab w:val="left" w:pos="709"/>
        </w:tabs>
        <w:jc w:val="center"/>
        <w:rPr>
          <w:color w:val="000000"/>
          <w:sz w:val="28"/>
          <w:szCs w:val="28"/>
          <w:highlight w:val="yellow"/>
        </w:rPr>
      </w:pPr>
      <w:r w:rsidRPr="00FB0FC7">
        <w:rPr>
          <w:noProof/>
          <w:color w:val="000000"/>
          <w:sz w:val="28"/>
          <w:szCs w:val="28"/>
        </w:rPr>
        <w:drawing>
          <wp:inline distT="0" distB="0" distL="0" distR="0">
            <wp:extent cx="4565650" cy="2266950"/>
            <wp:effectExtent l="19050" t="0" r="25400" b="0"/>
            <wp:docPr id="2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A34BA" w:rsidRPr="0020623E" w:rsidRDefault="00C71CDA" w:rsidP="007F376F">
      <w:pPr>
        <w:pStyle w:val="210"/>
        <w:numPr>
          <w:ilvl w:val="12"/>
          <w:numId w:val="0"/>
        </w:numPr>
        <w:tabs>
          <w:tab w:val="left" w:pos="4536"/>
        </w:tabs>
        <w:jc w:val="center"/>
        <w:rPr>
          <w:b/>
          <w:color w:val="000000"/>
          <w:szCs w:val="24"/>
        </w:rPr>
      </w:pPr>
      <w:r w:rsidRPr="0020623E">
        <w:t xml:space="preserve"> </w:t>
      </w:r>
      <w:r w:rsidR="00BB04BE" w:rsidRPr="0020623E">
        <w:t xml:space="preserve">  </w:t>
      </w:r>
      <w:r w:rsidR="002A34BA" w:rsidRPr="0020623E">
        <w:rPr>
          <w:b/>
          <w:color w:val="000000"/>
          <w:szCs w:val="24"/>
        </w:rPr>
        <w:t xml:space="preserve">Рисунок 5.  Структура собственного капитала </w:t>
      </w:r>
      <w:r w:rsidR="00CA1517" w:rsidRPr="0020623E">
        <w:rPr>
          <w:b/>
          <w:color w:val="000000"/>
          <w:szCs w:val="24"/>
        </w:rPr>
        <w:t xml:space="preserve">анализируемых </w:t>
      </w:r>
      <w:r w:rsidR="002A34BA" w:rsidRPr="0020623E">
        <w:rPr>
          <w:b/>
          <w:color w:val="000000"/>
          <w:szCs w:val="24"/>
        </w:rPr>
        <w:t>предприятий</w:t>
      </w:r>
      <w:r w:rsidR="00CB5234" w:rsidRPr="0020623E">
        <w:rPr>
          <w:b/>
          <w:color w:val="000000"/>
          <w:szCs w:val="24"/>
        </w:rPr>
        <w:t xml:space="preserve">, </w:t>
      </w:r>
      <w:r w:rsidR="00A13B14" w:rsidRPr="0020623E">
        <w:rPr>
          <w:b/>
          <w:color w:val="000000"/>
          <w:szCs w:val="24"/>
        </w:rPr>
        <w:t>тыс</w:t>
      </w:r>
      <w:proofErr w:type="gramStart"/>
      <w:r w:rsidR="00A13B14" w:rsidRPr="0020623E">
        <w:rPr>
          <w:b/>
          <w:color w:val="000000"/>
          <w:szCs w:val="24"/>
        </w:rPr>
        <w:t>.р</w:t>
      </w:r>
      <w:proofErr w:type="gramEnd"/>
      <w:r w:rsidR="00A13B14" w:rsidRPr="0020623E">
        <w:rPr>
          <w:b/>
          <w:color w:val="000000"/>
          <w:szCs w:val="24"/>
        </w:rPr>
        <w:t>уб.</w:t>
      </w:r>
    </w:p>
    <w:p w:rsidR="00E50A14" w:rsidRPr="0020623E" w:rsidRDefault="00E25AB0" w:rsidP="00BB75FA">
      <w:pPr>
        <w:pStyle w:val="21"/>
        <w:ind w:firstLine="709"/>
        <w:rPr>
          <w:color w:val="000000"/>
          <w:sz w:val="28"/>
          <w:szCs w:val="28"/>
        </w:rPr>
      </w:pPr>
      <w:r w:rsidRPr="0020623E">
        <w:rPr>
          <w:color w:val="000000"/>
          <w:sz w:val="28"/>
          <w:szCs w:val="28"/>
        </w:rPr>
        <w:lastRenderedPageBreak/>
        <w:t xml:space="preserve">Привлеченный капитал </w:t>
      </w:r>
      <w:r w:rsidR="00127A75" w:rsidRPr="0020623E">
        <w:rPr>
          <w:color w:val="000000"/>
          <w:sz w:val="28"/>
          <w:szCs w:val="28"/>
        </w:rPr>
        <w:t>предприятий</w:t>
      </w:r>
      <w:r w:rsidR="000477D0" w:rsidRPr="0020623E">
        <w:rPr>
          <w:color w:val="000000"/>
          <w:sz w:val="28"/>
          <w:szCs w:val="28"/>
        </w:rPr>
        <w:t xml:space="preserve"> </w:t>
      </w:r>
      <w:r w:rsidR="000F6161" w:rsidRPr="0020623E">
        <w:rPr>
          <w:color w:val="000000"/>
          <w:sz w:val="28"/>
          <w:szCs w:val="28"/>
        </w:rPr>
        <w:t xml:space="preserve">за </w:t>
      </w:r>
      <w:r w:rsidR="003E1DC8" w:rsidRPr="0020623E">
        <w:rPr>
          <w:color w:val="000000"/>
          <w:sz w:val="28"/>
          <w:szCs w:val="28"/>
        </w:rPr>
        <w:t>201</w:t>
      </w:r>
      <w:r w:rsidR="0020623E" w:rsidRPr="0020623E">
        <w:rPr>
          <w:color w:val="000000"/>
          <w:sz w:val="28"/>
          <w:szCs w:val="28"/>
        </w:rPr>
        <w:t>9</w:t>
      </w:r>
      <w:r w:rsidR="003E1DC8" w:rsidRPr="0020623E">
        <w:rPr>
          <w:color w:val="000000"/>
          <w:sz w:val="28"/>
          <w:szCs w:val="28"/>
        </w:rPr>
        <w:t xml:space="preserve"> год </w:t>
      </w:r>
      <w:r w:rsidR="0020623E" w:rsidRPr="0020623E">
        <w:rPr>
          <w:color w:val="000000"/>
          <w:sz w:val="28"/>
          <w:szCs w:val="28"/>
        </w:rPr>
        <w:t>уменьшился</w:t>
      </w:r>
      <w:r w:rsidRPr="0020623E">
        <w:rPr>
          <w:color w:val="000000"/>
          <w:sz w:val="28"/>
          <w:szCs w:val="28"/>
        </w:rPr>
        <w:t xml:space="preserve"> </w:t>
      </w:r>
      <w:r w:rsidR="00916D00" w:rsidRPr="0020623E">
        <w:rPr>
          <w:color w:val="000000"/>
          <w:sz w:val="28"/>
          <w:szCs w:val="28"/>
        </w:rPr>
        <w:t xml:space="preserve">по сравнению с прошлым годом </w:t>
      </w:r>
      <w:r w:rsidRPr="0020623E">
        <w:rPr>
          <w:color w:val="000000"/>
          <w:sz w:val="28"/>
          <w:szCs w:val="28"/>
        </w:rPr>
        <w:t xml:space="preserve">на </w:t>
      </w:r>
      <w:r w:rsidR="0020623E" w:rsidRPr="0020623E">
        <w:rPr>
          <w:color w:val="000000"/>
          <w:sz w:val="28"/>
          <w:szCs w:val="28"/>
        </w:rPr>
        <w:t>7,</w:t>
      </w:r>
      <w:r w:rsidR="00F75018">
        <w:rPr>
          <w:color w:val="000000"/>
          <w:sz w:val="28"/>
          <w:szCs w:val="28"/>
        </w:rPr>
        <w:t>6</w:t>
      </w:r>
      <w:r w:rsidRPr="0020623E">
        <w:rPr>
          <w:color w:val="000000"/>
          <w:sz w:val="28"/>
          <w:szCs w:val="28"/>
        </w:rPr>
        <w:t>%</w:t>
      </w:r>
      <w:r w:rsidR="0085663E" w:rsidRPr="0020623E">
        <w:rPr>
          <w:color w:val="000000"/>
          <w:sz w:val="28"/>
          <w:szCs w:val="28"/>
        </w:rPr>
        <w:t xml:space="preserve"> и составил </w:t>
      </w:r>
      <w:r w:rsidR="0020623E" w:rsidRPr="0020623E">
        <w:rPr>
          <w:color w:val="000000"/>
          <w:sz w:val="28"/>
          <w:szCs w:val="28"/>
        </w:rPr>
        <w:t>531 942</w:t>
      </w:r>
      <w:r w:rsidR="0085663E" w:rsidRPr="0020623E">
        <w:rPr>
          <w:color w:val="000000"/>
          <w:sz w:val="28"/>
          <w:szCs w:val="28"/>
        </w:rPr>
        <w:t xml:space="preserve"> тыс. руб</w:t>
      </w:r>
      <w:r w:rsidR="0020623E">
        <w:rPr>
          <w:color w:val="000000"/>
          <w:sz w:val="28"/>
          <w:szCs w:val="28"/>
        </w:rPr>
        <w:t>., при этом: долгосрочные обязательства увеличились в 4 раза, а краткосрочные уменьшились на 9,3%.</w:t>
      </w:r>
    </w:p>
    <w:p w:rsidR="00150DF6" w:rsidRPr="0020623E" w:rsidRDefault="00916D00" w:rsidP="00904343">
      <w:pPr>
        <w:pStyle w:val="21"/>
        <w:ind w:firstLine="709"/>
        <w:rPr>
          <w:color w:val="000000"/>
          <w:sz w:val="28"/>
          <w:szCs w:val="28"/>
        </w:rPr>
      </w:pPr>
      <w:r w:rsidRPr="0020623E">
        <w:rPr>
          <w:color w:val="000000"/>
          <w:sz w:val="28"/>
          <w:szCs w:val="28"/>
        </w:rPr>
        <w:t>Краткосрочные займы и кредиты</w:t>
      </w:r>
      <w:r w:rsidR="004B0809" w:rsidRPr="0020623E">
        <w:rPr>
          <w:color w:val="000000"/>
          <w:sz w:val="28"/>
          <w:szCs w:val="28"/>
        </w:rPr>
        <w:t xml:space="preserve"> </w:t>
      </w:r>
      <w:r w:rsidR="00CE4408" w:rsidRPr="0020623E">
        <w:rPr>
          <w:color w:val="000000"/>
          <w:sz w:val="28"/>
          <w:szCs w:val="28"/>
        </w:rPr>
        <w:t>в 201</w:t>
      </w:r>
      <w:r w:rsidR="0020623E" w:rsidRPr="0020623E">
        <w:rPr>
          <w:color w:val="000000"/>
          <w:sz w:val="28"/>
          <w:szCs w:val="28"/>
        </w:rPr>
        <w:t>9</w:t>
      </w:r>
      <w:r w:rsidR="00CE4408" w:rsidRPr="0020623E">
        <w:rPr>
          <w:color w:val="000000"/>
          <w:sz w:val="28"/>
          <w:szCs w:val="28"/>
        </w:rPr>
        <w:t xml:space="preserve"> году составили </w:t>
      </w:r>
      <w:r w:rsidR="0020623E" w:rsidRPr="0020623E">
        <w:rPr>
          <w:color w:val="000000"/>
          <w:sz w:val="28"/>
          <w:szCs w:val="28"/>
        </w:rPr>
        <w:t>13 922</w:t>
      </w:r>
      <w:r w:rsidR="000D267A" w:rsidRPr="0020623E">
        <w:rPr>
          <w:color w:val="000000"/>
          <w:sz w:val="28"/>
          <w:szCs w:val="28"/>
        </w:rPr>
        <w:t xml:space="preserve">  тыс.</w:t>
      </w:r>
      <w:r w:rsidR="0085663E" w:rsidRPr="0020623E">
        <w:rPr>
          <w:color w:val="000000"/>
          <w:sz w:val="28"/>
          <w:szCs w:val="28"/>
        </w:rPr>
        <w:t xml:space="preserve"> </w:t>
      </w:r>
      <w:r w:rsidR="000D267A" w:rsidRPr="0020623E">
        <w:rPr>
          <w:color w:val="000000"/>
          <w:sz w:val="28"/>
          <w:szCs w:val="28"/>
        </w:rPr>
        <w:t>руб.</w:t>
      </w:r>
      <w:r w:rsidR="0085663E" w:rsidRPr="0020623E">
        <w:rPr>
          <w:color w:val="000000"/>
          <w:sz w:val="28"/>
          <w:szCs w:val="28"/>
        </w:rPr>
        <w:t xml:space="preserve"> и  </w:t>
      </w:r>
      <w:r w:rsidR="0020623E" w:rsidRPr="0020623E">
        <w:rPr>
          <w:color w:val="000000"/>
          <w:sz w:val="28"/>
          <w:szCs w:val="28"/>
        </w:rPr>
        <w:t xml:space="preserve">уменьшились </w:t>
      </w:r>
      <w:r w:rsidR="0085663E" w:rsidRPr="0020623E">
        <w:rPr>
          <w:color w:val="000000"/>
          <w:sz w:val="28"/>
          <w:szCs w:val="28"/>
        </w:rPr>
        <w:t xml:space="preserve">на </w:t>
      </w:r>
      <w:r w:rsidR="0020623E" w:rsidRPr="0020623E">
        <w:rPr>
          <w:color w:val="000000"/>
          <w:sz w:val="28"/>
          <w:szCs w:val="28"/>
        </w:rPr>
        <w:t>48,4</w:t>
      </w:r>
      <w:r w:rsidR="0085663E" w:rsidRPr="0020623E">
        <w:rPr>
          <w:color w:val="000000"/>
          <w:sz w:val="28"/>
          <w:szCs w:val="28"/>
        </w:rPr>
        <w:t xml:space="preserve">% по сравнению с прошлым годом. </w:t>
      </w:r>
    </w:p>
    <w:p w:rsidR="00904343" w:rsidRPr="00AC263E" w:rsidRDefault="0085663E" w:rsidP="00904343">
      <w:pPr>
        <w:pStyle w:val="21"/>
        <w:ind w:firstLine="709"/>
        <w:rPr>
          <w:color w:val="000000"/>
          <w:sz w:val="28"/>
          <w:szCs w:val="28"/>
        </w:rPr>
      </w:pPr>
      <w:r w:rsidRPr="00AC263E">
        <w:rPr>
          <w:color w:val="000000"/>
          <w:sz w:val="28"/>
          <w:szCs w:val="28"/>
        </w:rPr>
        <w:t xml:space="preserve">Кредиторская задолженность </w:t>
      </w:r>
      <w:r w:rsidR="0020623E" w:rsidRPr="00AC263E">
        <w:rPr>
          <w:color w:val="000000"/>
          <w:sz w:val="28"/>
          <w:szCs w:val="28"/>
        </w:rPr>
        <w:t>уменьшилась</w:t>
      </w:r>
      <w:r w:rsidR="00916D00" w:rsidRPr="00AC263E">
        <w:rPr>
          <w:color w:val="000000"/>
          <w:sz w:val="28"/>
          <w:szCs w:val="28"/>
        </w:rPr>
        <w:t xml:space="preserve"> </w:t>
      </w:r>
      <w:r w:rsidR="00B30988" w:rsidRPr="00AC263E">
        <w:rPr>
          <w:color w:val="000000"/>
          <w:sz w:val="28"/>
          <w:szCs w:val="28"/>
        </w:rPr>
        <w:t xml:space="preserve">на </w:t>
      </w:r>
      <w:r w:rsidR="0020623E" w:rsidRPr="00AC263E">
        <w:rPr>
          <w:color w:val="000000"/>
          <w:sz w:val="28"/>
          <w:szCs w:val="28"/>
        </w:rPr>
        <w:t>26,</w:t>
      </w:r>
      <w:r w:rsidR="00F75018">
        <w:rPr>
          <w:color w:val="000000"/>
          <w:sz w:val="28"/>
          <w:szCs w:val="28"/>
        </w:rPr>
        <w:t>1</w:t>
      </w:r>
      <w:r w:rsidR="00B30988" w:rsidRPr="00AC263E">
        <w:rPr>
          <w:color w:val="000000"/>
          <w:sz w:val="28"/>
          <w:szCs w:val="28"/>
        </w:rPr>
        <w:t>%</w:t>
      </w:r>
      <w:r w:rsidR="00A20776" w:rsidRPr="00AC263E">
        <w:rPr>
          <w:color w:val="000000"/>
          <w:sz w:val="28"/>
          <w:szCs w:val="28"/>
        </w:rPr>
        <w:t>, а</w:t>
      </w:r>
      <w:r w:rsidR="004B0809" w:rsidRPr="00AC263E">
        <w:rPr>
          <w:color w:val="000000"/>
          <w:sz w:val="28"/>
          <w:szCs w:val="28"/>
        </w:rPr>
        <w:t xml:space="preserve"> </w:t>
      </w:r>
      <w:r w:rsidR="00A20776" w:rsidRPr="00AC263E">
        <w:rPr>
          <w:color w:val="000000"/>
          <w:sz w:val="28"/>
          <w:szCs w:val="28"/>
        </w:rPr>
        <w:t>д</w:t>
      </w:r>
      <w:r w:rsidR="00B30988" w:rsidRPr="00AC263E">
        <w:rPr>
          <w:color w:val="000000"/>
          <w:sz w:val="28"/>
          <w:szCs w:val="28"/>
        </w:rPr>
        <w:t xml:space="preserve">оходы будущих периодов на </w:t>
      </w:r>
      <w:r w:rsidR="00AC263E" w:rsidRPr="00AC263E">
        <w:rPr>
          <w:color w:val="000000"/>
          <w:sz w:val="28"/>
          <w:szCs w:val="28"/>
        </w:rPr>
        <w:t>4,0</w:t>
      </w:r>
      <w:r w:rsidR="00B30988" w:rsidRPr="00AC263E">
        <w:rPr>
          <w:color w:val="000000"/>
          <w:sz w:val="28"/>
          <w:szCs w:val="28"/>
        </w:rPr>
        <w:t>%.</w:t>
      </w:r>
    </w:p>
    <w:p w:rsidR="00CA1C28" w:rsidRPr="00AC263E" w:rsidRDefault="004A3C4A" w:rsidP="00BB04B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C263E">
        <w:rPr>
          <w:color w:val="000000"/>
          <w:sz w:val="28"/>
          <w:szCs w:val="28"/>
        </w:rPr>
        <w:t>Привлеченный</w:t>
      </w:r>
      <w:r w:rsidR="00CA1C28" w:rsidRPr="00AC263E">
        <w:rPr>
          <w:color w:val="000000"/>
          <w:sz w:val="28"/>
          <w:szCs w:val="28"/>
        </w:rPr>
        <w:t xml:space="preserve"> </w:t>
      </w:r>
      <w:r w:rsidR="00AC263E" w:rsidRPr="00AC263E">
        <w:rPr>
          <w:color w:val="000000"/>
          <w:sz w:val="28"/>
          <w:szCs w:val="28"/>
        </w:rPr>
        <w:t xml:space="preserve">краткосрочный </w:t>
      </w:r>
      <w:r w:rsidR="00CA1C28" w:rsidRPr="00AC263E">
        <w:rPr>
          <w:color w:val="000000"/>
          <w:sz w:val="28"/>
          <w:szCs w:val="28"/>
        </w:rPr>
        <w:t xml:space="preserve">капитал </w:t>
      </w:r>
      <w:r w:rsidR="00B30988" w:rsidRPr="00AC263E">
        <w:rPr>
          <w:color w:val="000000"/>
          <w:sz w:val="28"/>
          <w:szCs w:val="28"/>
        </w:rPr>
        <w:t xml:space="preserve">муниципальных предприятий и юридических лиц, учредителем и единственным участником которых является администрация Северо-Енисейского района, </w:t>
      </w:r>
      <w:r w:rsidR="00CA1C28" w:rsidRPr="00AC263E">
        <w:rPr>
          <w:color w:val="000000"/>
          <w:sz w:val="28"/>
          <w:szCs w:val="28"/>
        </w:rPr>
        <w:t xml:space="preserve">распределился  следующим образом: </w:t>
      </w:r>
      <w:r w:rsidR="00FF71F3" w:rsidRPr="00AC263E">
        <w:rPr>
          <w:color w:val="000000"/>
          <w:sz w:val="28"/>
          <w:szCs w:val="28"/>
        </w:rPr>
        <w:t>у</w:t>
      </w:r>
      <w:r w:rsidR="001D67AA" w:rsidRPr="00AC263E">
        <w:rPr>
          <w:color w:val="000000"/>
          <w:sz w:val="28"/>
          <w:szCs w:val="28"/>
        </w:rPr>
        <w:t xml:space="preserve"> МУП «УККР» (</w:t>
      </w:r>
      <w:r w:rsidR="00AC263E" w:rsidRPr="00AC263E">
        <w:rPr>
          <w:color w:val="000000"/>
          <w:sz w:val="28"/>
          <w:szCs w:val="28"/>
        </w:rPr>
        <w:t>93,7</w:t>
      </w:r>
      <w:r w:rsidR="001D67AA" w:rsidRPr="00AC263E">
        <w:rPr>
          <w:color w:val="000000"/>
          <w:sz w:val="28"/>
          <w:szCs w:val="28"/>
        </w:rPr>
        <w:t xml:space="preserve">%), </w:t>
      </w:r>
      <w:proofErr w:type="gramStart"/>
      <w:r w:rsidR="0085663E" w:rsidRPr="00AC263E">
        <w:rPr>
          <w:color w:val="000000"/>
          <w:sz w:val="28"/>
          <w:szCs w:val="28"/>
        </w:rPr>
        <w:t xml:space="preserve">у </w:t>
      </w:r>
      <w:r w:rsidR="00923AD8" w:rsidRPr="00AC263E">
        <w:rPr>
          <w:color w:val="000000"/>
          <w:sz w:val="28"/>
          <w:szCs w:val="28"/>
        </w:rPr>
        <w:t>ООО</w:t>
      </w:r>
      <w:proofErr w:type="gramEnd"/>
      <w:r w:rsidR="00923AD8" w:rsidRPr="00AC263E">
        <w:rPr>
          <w:color w:val="000000"/>
          <w:sz w:val="28"/>
          <w:szCs w:val="28"/>
        </w:rPr>
        <w:t xml:space="preserve"> «УТ»</w:t>
      </w:r>
      <w:r w:rsidR="003C4DCF" w:rsidRPr="00AC263E">
        <w:rPr>
          <w:color w:val="000000"/>
          <w:sz w:val="28"/>
          <w:szCs w:val="28"/>
        </w:rPr>
        <w:t xml:space="preserve"> (</w:t>
      </w:r>
      <w:r w:rsidR="00AC263E" w:rsidRPr="00AC263E">
        <w:rPr>
          <w:color w:val="000000"/>
          <w:sz w:val="28"/>
          <w:szCs w:val="28"/>
        </w:rPr>
        <w:t>5,2</w:t>
      </w:r>
      <w:r w:rsidR="00923AD8" w:rsidRPr="00AC263E">
        <w:rPr>
          <w:color w:val="000000"/>
          <w:sz w:val="28"/>
          <w:szCs w:val="28"/>
        </w:rPr>
        <w:t xml:space="preserve">%), </w:t>
      </w:r>
      <w:r w:rsidR="0085663E" w:rsidRPr="00AC263E">
        <w:rPr>
          <w:color w:val="000000"/>
          <w:sz w:val="28"/>
          <w:szCs w:val="28"/>
        </w:rPr>
        <w:t xml:space="preserve">у </w:t>
      </w:r>
      <w:r w:rsidR="00923AD8" w:rsidRPr="00AC263E">
        <w:rPr>
          <w:color w:val="000000"/>
          <w:sz w:val="28"/>
          <w:szCs w:val="28"/>
        </w:rPr>
        <w:t xml:space="preserve">ООО </w:t>
      </w:r>
      <w:r w:rsidR="00B54E12" w:rsidRPr="00AC263E">
        <w:rPr>
          <w:color w:val="000000"/>
          <w:sz w:val="28"/>
          <w:szCs w:val="28"/>
        </w:rPr>
        <w:t>«ОПХ «Север»</w:t>
      </w:r>
      <w:r w:rsidR="00923AD8" w:rsidRPr="00AC263E">
        <w:rPr>
          <w:color w:val="000000"/>
          <w:sz w:val="28"/>
          <w:szCs w:val="28"/>
        </w:rPr>
        <w:t xml:space="preserve"> (</w:t>
      </w:r>
      <w:r w:rsidR="00AC263E" w:rsidRPr="00AC263E">
        <w:rPr>
          <w:color w:val="000000"/>
          <w:sz w:val="28"/>
          <w:szCs w:val="28"/>
        </w:rPr>
        <w:t>0,8</w:t>
      </w:r>
      <w:r w:rsidR="00923AD8" w:rsidRPr="00AC263E">
        <w:rPr>
          <w:color w:val="000000"/>
          <w:sz w:val="28"/>
          <w:szCs w:val="28"/>
        </w:rPr>
        <w:t>%)</w:t>
      </w:r>
      <w:r w:rsidR="0085663E" w:rsidRPr="00AC263E">
        <w:rPr>
          <w:color w:val="000000"/>
          <w:sz w:val="28"/>
          <w:szCs w:val="28"/>
        </w:rPr>
        <w:t>,</w:t>
      </w:r>
      <w:r w:rsidR="00923AD8" w:rsidRPr="00AC263E">
        <w:rPr>
          <w:color w:val="000000"/>
          <w:sz w:val="28"/>
          <w:szCs w:val="28"/>
        </w:rPr>
        <w:t xml:space="preserve"> </w:t>
      </w:r>
      <w:r w:rsidR="0085663E" w:rsidRPr="00AC263E">
        <w:rPr>
          <w:color w:val="000000"/>
          <w:sz w:val="28"/>
          <w:szCs w:val="28"/>
        </w:rPr>
        <w:t xml:space="preserve">у </w:t>
      </w:r>
      <w:r w:rsidR="00B54E12" w:rsidRPr="00AC263E">
        <w:rPr>
          <w:color w:val="000000"/>
          <w:sz w:val="28"/>
          <w:szCs w:val="28"/>
        </w:rPr>
        <w:t>МП «Хлебопек»</w:t>
      </w:r>
      <w:r w:rsidR="005746C1" w:rsidRPr="00AC263E">
        <w:rPr>
          <w:color w:val="000000"/>
          <w:sz w:val="28"/>
          <w:szCs w:val="28"/>
        </w:rPr>
        <w:t xml:space="preserve"> </w:t>
      </w:r>
      <w:r w:rsidR="0085663E" w:rsidRPr="00AC263E">
        <w:rPr>
          <w:color w:val="000000"/>
          <w:sz w:val="28"/>
          <w:szCs w:val="28"/>
        </w:rPr>
        <w:t>(0</w:t>
      </w:r>
      <w:r w:rsidR="00AC263E" w:rsidRPr="00AC263E">
        <w:rPr>
          <w:color w:val="000000"/>
          <w:sz w:val="28"/>
          <w:szCs w:val="28"/>
        </w:rPr>
        <w:t>,3</w:t>
      </w:r>
      <w:r w:rsidR="0085663E" w:rsidRPr="00AC263E">
        <w:rPr>
          <w:color w:val="000000"/>
          <w:sz w:val="28"/>
          <w:szCs w:val="28"/>
        </w:rPr>
        <w:t>%).</w:t>
      </w:r>
    </w:p>
    <w:p w:rsidR="00C42C47" w:rsidRPr="00442645" w:rsidRDefault="0085663E" w:rsidP="00BB04BE">
      <w:pPr>
        <w:pStyle w:val="21"/>
        <w:ind w:firstLine="709"/>
        <w:rPr>
          <w:color w:val="000000"/>
          <w:sz w:val="28"/>
          <w:szCs w:val="28"/>
        </w:rPr>
      </w:pPr>
      <w:r w:rsidRPr="00442645">
        <w:rPr>
          <w:color w:val="000000"/>
          <w:sz w:val="28"/>
          <w:szCs w:val="28"/>
        </w:rPr>
        <w:t xml:space="preserve">Структура привлеченного капитала </w:t>
      </w:r>
      <w:r w:rsidR="00150DF6" w:rsidRPr="00442645">
        <w:rPr>
          <w:color w:val="000000"/>
          <w:sz w:val="28"/>
          <w:szCs w:val="28"/>
        </w:rPr>
        <w:t xml:space="preserve">анализируемых </w:t>
      </w:r>
      <w:r w:rsidRPr="00442645">
        <w:rPr>
          <w:color w:val="000000"/>
          <w:sz w:val="28"/>
          <w:szCs w:val="28"/>
        </w:rPr>
        <w:t xml:space="preserve">предприятий представлена на </w:t>
      </w:r>
      <w:r w:rsidR="00923AD8" w:rsidRPr="00442645">
        <w:rPr>
          <w:color w:val="000000"/>
          <w:sz w:val="28"/>
          <w:szCs w:val="28"/>
        </w:rPr>
        <w:t>р</w:t>
      </w:r>
      <w:r w:rsidR="00C42C47" w:rsidRPr="00442645">
        <w:rPr>
          <w:color w:val="000000"/>
          <w:sz w:val="28"/>
          <w:szCs w:val="28"/>
        </w:rPr>
        <w:t>исун</w:t>
      </w:r>
      <w:r w:rsidRPr="00442645">
        <w:rPr>
          <w:color w:val="000000"/>
          <w:sz w:val="28"/>
          <w:szCs w:val="28"/>
        </w:rPr>
        <w:t>ке</w:t>
      </w:r>
      <w:r w:rsidR="00C42C47" w:rsidRPr="00442645">
        <w:rPr>
          <w:color w:val="000000"/>
          <w:sz w:val="28"/>
          <w:szCs w:val="28"/>
        </w:rPr>
        <w:t xml:space="preserve"> </w:t>
      </w:r>
      <w:r w:rsidR="00D31EA9" w:rsidRPr="00442645">
        <w:rPr>
          <w:color w:val="000000"/>
          <w:sz w:val="28"/>
          <w:szCs w:val="28"/>
        </w:rPr>
        <w:t>6</w:t>
      </w:r>
      <w:r w:rsidR="00C42C47" w:rsidRPr="00442645">
        <w:rPr>
          <w:color w:val="000000"/>
          <w:sz w:val="28"/>
          <w:szCs w:val="28"/>
        </w:rPr>
        <w:t>.</w:t>
      </w:r>
      <w:r w:rsidR="00D31EA9" w:rsidRPr="00442645">
        <w:rPr>
          <w:color w:val="000000"/>
          <w:sz w:val="28"/>
          <w:szCs w:val="28"/>
        </w:rPr>
        <w:t xml:space="preserve"> </w:t>
      </w:r>
    </w:p>
    <w:p w:rsidR="00A20776" w:rsidRPr="00442645" w:rsidRDefault="00A20776" w:rsidP="00BB04BE">
      <w:pPr>
        <w:pStyle w:val="21"/>
        <w:ind w:firstLine="709"/>
        <w:rPr>
          <w:color w:val="000000"/>
          <w:sz w:val="16"/>
          <w:szCs w:val="16"/>
        </w:rPr>
      </w:pPr>
    </w:p>
    <w:p w:rsidR="00852534" w:rsidRPr="00442645" w:rsidRDefault="001C0C1E" w:rsidP="00166F08">
      <w:pPr>
        <w:pStyle w:val="21"/>
        <w:spacing w:line="360" w:lineRule="auto"/>
        <w:jc w:val="center"/>
      </w:pPr>
      <w:r w:rsidRPr="00442645">
        <w:t xml:space="preserve"> </w:t>
      </w:r>
      <w:r w:rsidR="00B96825" w:rsidRPr="00442645">
        <w:t xml:space="preserve"> </w:t>
      </w:r>
      <w:r w:rsidR="0034204A" w:rsidRPr="00442645">
        <w:rPr>
          <w:noProof/>
        </w:rPr>
        <w:drawing>
          <wp:inline distT="0" distB="0" distL="0" distR="0">
            <wp:extent cx="3057801" cy="2373630"/>
            <wp:effectExtent l="19050" t="0" r="28299" b="7620"/>
            <wp:docPr id="2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="0034204A" w:rsidRPr="00442645">
        <w:t xml:space="preserve"> </w:t>
      </w:r>
      <w:r w:rsidR="0034204A" w:rsidRPr="00442645">
        <w:rPr>
          <w:noProof/>
        </w:rPr>
        <w:drawing>
          <wp:inline distT="0" distB="0" distL="0" distR="0">
            <wp:extent cx="2815148" cy="2372360"/>
            <wp:effectExtent l="19050" t="0" r="23302" b="8890"/>
            <wp:docPr id="2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150DF6" w:rsidRPr="00442645" w:rsidRDefault="00AB60D9" w:rsidP="002102BE">
      <w:pPr>
        <w:pStyle w:val="31"/>
        <w:tabs>
          <w:tab w:val="left" w:pos="709"/>
        </w:tabs>
        <w:ind w:firstLine="540"/>
        <w:jc w:val="center"/>
        <w:rPr>
          <w:b/>
          <w:color w:val="000000"/>
          <w:szCs w:val="24"/>
        </w:rPr>
      </w:pPr>
      <w:r w:rsidRPr="00442645">
        <w:rPr>
          <w:b/>
          <w:color w:val="000000"/>
          <w:szCs w:val="24"/>
        </w:rPr>
        <w:t xml:space="preserve">Рисунок 6. Структура привлеченного капитала </w:t>
      </w:r>
      <w:r w:rsidR="00150DF6" w:rsidRPr="00442645">
        <w:rPr>
          <w:b/>
          <w:color w:val="000000"/>
          <w:szCs w:val="24"/>
        </w:rPr>
        <w:t xml:space="preserve">анализируемых </w:t>
      </w:r>
      <w:r w:rsidRPr="00442645">
        <w:rPr>
          <w:b/>
          <w:color w:val="000000"/>
          <w:szCs w:val="24"/>
        </w:rPr>
        <w:t xml:space="preserve">предприятий </w:t>
      </w:r>
    </w:p>
    <w:p w:rsidR="00AB60D9" w:rsidRPr="00442645" w:rsidRDefault="00AB60D9" w:rsidP="002102BE">
      <w:pPr>
        <w:pStyle w:val="31"/>
        <w:tabs>
          <w:tab w:val="left" w:pos="709"/>
        </w:tabs>
        <w:ind w:firstLine="540"/>
        <w:jc w:val="center"/>
        <w:rPr>
          <w:b/>
          <w:color w:val="000000"/>
          <w:szCs w:val="24"/>
        </w:rPr>
      </w:pPr>
      <w:r w:rsidRPr="00442645">
        <w:rPr>
          <w:b/>
          <w:color w:val="000000"/>
          <w:szCs w:val="24"/>
        </w:rPr>
        <w:t xml:space="preserve">за </w:t>
      </w:r>
      <w:r w:rsidR="001B21D5" w:rsidRPr="00442645">
        <w:rPr>
          <w:b/>
          <w:color w:val="000000"/>
          <w:szCs w:val="24"/>
        </w:rPr>
        <w:t>201</w:t>
      </w:r>
      <w:r w:rsidR="00442645" w:rsidRPr="00442645">
        <w:rPr>
          <w:b/>
          <w:color w:val="000000"/>
          <w:szCs w:val="24"/>
        </w:rPr>
        <w:t>9</w:t>
      </w:r>
      <w:r w:rsidR="001B21D5" w:rsidRPr="00442645">
        <w:rPr>
          <w:b/>
          <w:color w:val="000000"/>
          <w:szCs w:val="24"/>
        </w:rPr>
        <w:t xml:space="preserve"> год</w:t>
      </w:r>
      <w:r w:rsidRPr="00442645">
        <w:rPr>
          <w:b/>
          <w:color w:val="000000"/>
          <w:szCs w:val="24"/>
        </w:rPr>
        <w:t xml:space="preserve">, </w:t>
      </w:r>
      <w:r w:rsidR="00A13B14" w:rsidRPr="00442645">
        <w:rPr>
          <w:b/>
          <w:color w:val="000000"/>
          <w:szCs w:val="24"/>
        </w:rPr>
        <w:t>тыс</w:t>
      </w:r>
      <w:proofErr w:type="gramStart"/>
      <w:r w:rsidR="00A13B14" w:rsidRPr="00442645">
        <w:rPr>
          <w:b/>
          <w:color w:val="000000"/>
          <w:szCs w:val="24"/>
        </w:rPr>
        <w:t>.р</w:t>
      </w:r>
      <w:proofErr w:type="gramEnd"/>
      <w:r w:rsidR="00A13B14" w:rsidRPr="00442645">
        <w:rPr>
          <w:b/>
          <w:color w:val="000000"/>
          <w:szCs w:val="24"/>
        </w:rPr>
        <w:t>уб.</w:t>
      </w:r>
    </w:p>
    <w:p w:rsidR="00AB60D9" w:rsidRPr="00877A3B" w:rsidRDefault="00AB60D9" w:rsidP="00AB60D9">
      <w:pPr>
        <w:pStyle w:val="31"/>
        <w:tabs>
          <w:tab w:val="left" w:pos="709"/>
        </w:tabs>
        <w:ind w:firstLine="540"/>
        <w:jc w:val="center"/>
        <w:rPr>
          <w:color w:val="000000"/>
          <w:sz w:val="28"/>
          <w:szCs w:val="28"/>
          <w:highlight w:val="yellow"/>
        </w:rPr>
      </w:pPr>
    </w:p>
    <w:p w:rsidR="00D31EA9" w:rsidRPr="00877A3B" w:rsidRDefault="00151ABC" w:rsidP="00BB04BE">
      <w:pPr>
        <w:pStyle w:val="31"/>
        <w:tabs>
          <w:tab w:val="left" w:pos="709"/>
        </w:tabs>
        <w:rPr>
          <w:color w:val="000000"/>
          <w:sz w:val="28"/>
          <w:szCs w:val="28"/>
          <w:highlight w:val="yellow"/>
        </w:rPr>
      </w:pPr>
      <w:r w:rsidRPr="00442645">
        <w:rPr>
          <w:color w:val="000000"/>
          <w:sz w:val="28"/>
          <w:szCs w:val="28"/>
        </w:rPr>
        <w:t>У</w:t>
      </w:r>
      <w:r w:rsidR="00B96825" w:rsidRPr="00442645">
        <w:rPr>
          <w:color w:val="000000"/>
          <w:sz w:val="28"/>
          <w:szCs w:val="28"/>
        </w:rPr>
        <w:t>меньшился</w:t>
      </w:r>
      <w:r w:rsidR="001C0C1E" w:rsidRPr="00442645">
        <w:rPr>
          <w:color w:val="000000"/>
          <w:sz w:val="28"/>
          <w:szCs w:val="28"/>
        </w:rPr>
        <w:t xml:space="preserve"> </w:t>
      </w:r>
      <w:r w:rsidR="00D31EA9" w:rsidRPr="00442645">
        <w:rPr>
          <w:color w:val="000000"/>
          <w:sz w:val="28"/>
          <w:szCs w:val="28"/>
        </w:rPr>
        <w:t>удельны</w:t>
      </w:r>
      <w:r w:rsidR="001C0C1E" w:rsidRPr="00442645">
        <w:rPr>
          <w:color w:val="000000"/>
          <w:sz w:val="28"/>
          <w:szCs w:val="28"/>
        </w:rPr>
        <w:t>й</w:t>
      </w:r>
      <w:r w:rsidR="00D31EA9" w:rsidRPr="00442645">
        <w:rPr>
          <w:color w:val="000000"/>
          <w:sz w:val="28"/>
          <w:szCs w:val="28"/>
        </w:rPr>
        <w:t xml:space="preserve"> вес </w:t>
      </w:r>
      <w:r w:rsidR="00D744F7" w:rsidRPr="00442645">
        <w:rPr>
          <w:color w:val="000000"/>
          <w:sz w:val="28"/>
          <w:szCs w:val="28"/>
        </w:rPr>
        <w:t xml:space="preserve">кредиторской задолженности </w:t>
      </w:r>
      <w:r w:rsidR="004F3615" w:rsidRPr="00442645">
        <w:rPr>
          <w:color w:val="000000"/>
          <w:sz w:val="28"/>
          <w:szCs w:val="28"/>
        </w:rPr>
        <w:t xml:space="preserve">с </w:t>
      </w:r>
      <w:r w:rsidR="00F75018">
        <w:rPr>
          <w:color w:val="000000"/>
          <w:sz w:val="28"/>
          <w:szCs w:val="28"/>
        </w:rPr>
        <w:t>17,1% до 13,9</w:t>
      </w:r>
      <w:r w:rsidR="00442645" w:rsidRPr="00442645">
        <w:rPr>
          <w:color w:val="000000"/>
          <w:sz w:val="28"/>
          <w:szCs w:val="28"/>
        </w:rPr>
        <w:t>%</w:t>
      </w:r>
      <w:r w:rsidR="004F3615" w:rsidRPr="00442645">
        <w:rPr>
          <w:color w:val="000000"/>
          <w:sz w:val="28"/>
          <w:szCs w:val="28"/>
        </w:rPr>
        <w:t xml:space="preserve">, </w:t>
      </w:r>
      <w:r w:rsidR="00442645">
        <w:rPr>
          <w:color w:val="000000"/>
          <w:sz w:val="28"/>
          <w:szCs w:val="28"/>
        </w:rPr>
        <w:t>займов и кредитов с 4,7% до 2,</w:t>
      </w:r>
      <w:r w:rsidR="00F75018">
        <w:rPr>
          <w:color w:val="000000"/>
          <w:sz w:val="28"/>
          <w:szCs w:val="28"/>
        </w:rPr>
        <w:t>7</w:t>
      </w:r>
      <w:r w:rsidR="00442645">
        <w:rPr>
          <w:color w:val="000000"/>
          <w:sz w:val="28"/>
          <w:szCs w:val="28"/>
        </w:rPr>
        <w:t xml:space="preserve">%. </w:t>
      </w:r>
      <w:r w:rsidR="00B96825" w:rsidRPr="00442645">
        <w:rPr>
          <w:color w:val="000000"/>
          <w:sz w:val="28"/>
          <w:szCs w:val="28"/>
        </w:rPr>
        <w:t xml:space="preserve">Увеличился </w:t>
      </w:r>
      <w:r w:rsidR="001C0C1E" w:rsidRPr="00442645">
        <w:rPr>
          <w:color w:val="000000"/>
          <w:sz w:val="28"/>
          <w:szCs w:val="28"/>
        </w:rPr>
        <w:t xml:space="preserve">удельный вес </w:t>
      </w:r>
      <w:r w:rsidR="00D744F7" w:rsidRPr="00442645">
        <w:rPr>
          <w:color w:val="000000"/>
          <w:sz w:val="28"/>
          <w:szCs w:val="28"/>
        </w:rPr>
        <w:t>доход</w:t>
      </w:r>
      <w:r w:rsidR="00442645">
        <w:rPr>
          <w:color w:val="000000"/>
          <w:sz w:val="28"/>
          <w:szCs w:val="28"/>
        </w:rPr>
        <w:t>ов</w:t>
      </w:r>
      <w:r w:rsidR="00D744F7" w:rsidRPr="00442645">
        <w:rPr>
          <w:color w:val="000000"/>
          <w:sz w:val="28"/>
          <w:szCs w:val="28"/>
        </w:rPr>
        <w:t xml:space="preserve"> будущих периодов </w:t>
      </w:r>
      <w:r w:rsidR="004F3615" w:rsidRPr="00442645">
        <w:rPr>
          <w:color w:val="000000"/>
          <w:sz w:val="28"/>
          <w:szCs w:val="28"/>
        </w:rPr>
        <w:t xml:space="preserve">с </w:t>
      </w:r>
      <w:r w:rsidR="00B96825" w:rsidRPr="00442645">
        <w:rPr>
          <w:color w:val="000000"/>
          <w:sz w:val="28"/>
          <w:szCs w:val="28"/>
        </w:rPr>
        <w:t>73,</w:t>
      </w:r>
      <w:r w:rsidR="00F75018">
        <w:rPr>
          <w:color w:val="000000"/>
          <w:sz w:val="28"/>
          <w:szCs w:val="28"/>
        </w:rPr>
        <w:t>9</w:t>
      </w:r>
      <w:r w:rsidR="00B96825" w:rsidRPr="00442645">
        <w:rPr>
          <w:color w:val="000000"/>
          <w:sz w:val="28"/>
          <w:szCs w:val="28"/>
        </w:rPr>
        <w:t>%</w:t>
      </w:r>
      <w:r w:rsidR="00442645" w:rsidRPr="00442645">
        <w:rPr>
          <w:color w:val="000000"/>
          <w:sz w:val="28"/>
          <w:szCs w:val="28"/>
        </w:rPr>
        <w:t xml:space="preserve"> до 75,8%</w:t>
      </w:r>
      <w:r w:rsidR="00442645">
        <w:rPr>
          <w:color w:val="000000"/>
          <w:sz w:val="28"/>
          <w:szCs w:val="28"/>
        </w:rPr>
        <w:t xml:space="preserve">, прочих пассивов с 4,3% до 5,0%, долгосрочных обязательств </w:t>
      </w:r>
      <w:proofErr w:type="gramStart"/>
      <w:r w:rsidR="00442645">
        <w:rPr>
          <w:color w:val="000000"/>
          <w:sz w:val="28"/>
          <w:szCs w:val="28"/>
        </w:rPr>
        <w:t>с</w:t>
      </w:r>
      <w:proofErr w:type="gramEnd"/>
      <w:r w:rsidR="00442645">
        <w:rPr>
          <w:color w:val="000000"/>
          <w:sz w:val="28"/>
          <w:szCs w:val="28"/>
        </w:rPr>
        <w:t xml:space="preserve"> 0,7% до 3,1%.</w:t>
      </w:r>
    </w:p>
    <w:p w:rsidR="00DA454A" w:rsidRPr="00877A3B" w:rsidRDefault="00DA454A" w:rsidP="00BB04BE">
      <w:pPr>
        <w:shd w:val="clear" w:color="auto" w:fill="FFFFFF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AE2ECE" w:rsidRPr="00442645" w:rsidRDefault="00C1462A" w:rsidP="00A20776">
      <w:pPr>
        <w:shd w:val="clear" w:color="auto" w:fill="FFFFFF"/>
        <w:jc w:val="center"/>
        <w:rPr>
          <w:b/>
          <w:bCs/>
          <w:color w:val="000000"/>
          <w:sz w:val="32"/>
          <w:szCs w:val="32"/>
          <w:u w:val="single"/>
        </w:rPr>
      </w:pPr>
      <w:r w:rsidRPr="00442645">
        <w:rPr>
          <w:b/>
          <w:sz w:val="32"/>
          <w:szCs w:val="32"/>
          <w:u w:val="single"/>
        </w:rPr>
        <w:t>2</w:t>
      </w:r>
      <w:r w:rsidR="005C35CC" w:rsidRPr="00442645">
        <w:rPr>
          <w:b/>
          <w:sz w:val="32"/>
          <w:szCs w:val="32"/>
          <w:u w:val="single"/>
        </w:rPr>
        <w:t>.</w:t>
      </w:r>
      <w:r w:rsidRPr="00442645">
        <w:rPr>
          <w:b/>
          <w:sz w:val="32"/>
          <w:szCs w:val="32"/>
          <w:u w:val="single"/>
        </w:rPr>
        <w:t>2</w:t>
      </w:r>
      <w:r w:rsidR="005C35CC" w:rsidRPr="00442645">
        <w:rPr>
          <w:b/>
          <w:sz w:val="32"/>
          <w:szCs w:val="32"/>
          <w:u w:val="single"/>
        </w:rPr>
        <w:t xml:space="preserve">. </w:t>
      </w:r>
      <w:r w:rsidR="00AE2ECE" w:rsidRPr="00442645">
        <w:rPr>
          <w:b/>
          <w:sz w:val="32"/>
          <w:szCs w:val="32"/>
          <w:u w:val="single"/>
        </w:rPr>
        <w:t>Состояние расчетов</w:t>
      </w:r>
      <w:r w:rsidRPr="00442645">
        <w:rPr>
          <w:b/>
          <w:sz w:val="32"/>
          <w:szCs w:val="32"/>
          <w:u w:val="single"/>
        </w:rPr>
        <w:t xml:space="preserve"> </w:t>
      </w:r>
    </w:p>
    <w:p w:rsidR="00270B01" w:rsidRPr="00442645" w:rsidRDefault="00270B01" w:rsidP="00AE2ECE">
      <w:pPr>
        <w:pStyle w:val="Aieoiaio"/>
        <w:widowControl/>
        <w:spacing w:before="0"/>
        <w:ind w:left="567" w:firstLine="0"/>
        <w:jc w:val="center"/>
        <w:rPr>
          <w:b/>
          <w:sz w:val="28"/>
          <w:szCs w:val="28"/>
          <w:u w:val="single"/>
        </w:rPr>
      </w:pPr>
    </w:p>
    <w:p w:rsidR="00AE2ECE" w:rsidRPr="00442645" w:rsidRDefault="00AE2ECE" w:rsidP="007F3D4A">
      <w:pPr>
        <w:ind w:firstLine="709"/>
        <w:jc w:val="both"/>
        <w:rPr>
          <w:sz w:val="28"/>
          <w:szCs w:val="28"/>
        </w:rPr>
      </w:pPr>
      <w:proofErr w:type="gramStart"/>
      <w:r w:rsidRPr="00442645">
        <w:rPr>
          <w:b/>
          <w:sz w:val="28"/>
          <w:szCs w:val="28"/>
        </w:rPr>
        <w:t>Состояние расчетов</w:t>
      </w:r>
      <w:r w:rsidRPr="00442645">
        <w:rPr>
          <w:sz w:val="28"/>
          <w:szCs w:val="28"/>
        </w:rPr>
        <w:t xml:space="preserve"> </w:t>
      </w:r>
      <w:r w:rsidR="00692EC8" w:rsidRPr="00442645">
        <w:rPr>
          <w:color w:val="000000"/>
          <w:sz w:val="28"/>
          <w:szCs w:val="28"/>
        </w:rPr>
        <w:t>муниципальных предприятий и юридических лиц, учредителем и единственным участником которых является администрация Северо-Енисейского района,</w:t>
      </w:r>
      <w:r w:rsidR="00692EC8" w:rsidRPr="00442645">
        <w:rPr>
          <w:sz w:val="28"/>
          <w:szCs w:val="28"/>
        </w:rPr>
        <w:t xml:space="preserve"> </w:t>
      </w:r>
      <w:r w:rsidR="005746C1" w:rsidRPr="00442645">
        <w:rPr>
          <w:sz w:val="28"/>
          <w:szCs w:val="28"/>
        </w:rPr>
        <w:t>характеризуется</w:t>
      </w:r>
      <w:r w:rsidRPr="00442645">
        <w:rPr>
          <w:sz w:val="28"/>
          <w:szCs w:val="28"/>
        </w:rPr>
        <w:t xml:space="preserve"> </w:t>
      </w:r>
      <w:r w:rsidR="00442645" w:rsidRPr="00442645">
        <w:rPr>
          <w:sz w:val="28"/>
          <w:szCs w:val="28"/>
        </w:rPr>
        <w:t>уменьшением</w:t>
      </w:r>
      <w:r w:rsidRPr="00442645">
        <w:rPr>
          <w:sz w:val="28"/>
          <w:szCs w:val="28"/>
        </w:rPr>
        <w:t xml:space="preserve"> дебиторской задолженности  с </w:t>
      </w:r>
      <w:r w:rsidR="00442645" w:rsidRPr="00442645">
        <w:rPr>
          <w:sz w:val="28"/>
          <w:szCs w:val="28"/>
        </w:rPr>
        <w:t>304 022</w:t>
      </w:r>
      <w:r w:rsidR="00BD0178" w:rsidRPr="00442645">
        <w:rPr>
          <w:sz w:val="28"/>
          <w:szCs w:val="28"/>
        </w:rPr>
        <w:t xml:space="preserve"> </w:t>
      </w:r>
      <w:r w:rsidRPr="00442645">
        <w:rPr>
          <w:sz w:val="28"/>
          <w:szCs w:val="28"/>
        </w:rPr>
        <w:t>тыс. руб.</w:t>
      </w:r>
      <w:r w:rsidR="005746C1" w:rsidRPr="00442645">
        <w:rPr>
          <w:sz w:val="28"/>
          <w:szCs w:val="28"/>
        </w:rPr>
        <w:t xml:space="preserve"> в 201</w:t>
      </w:r>
      <w:r w:rsidR="00442645" w:rsidRPr="00442645">
        <w:rPr>
          <w:sz w:val="28"/>
          <w:szCs w:val="28"/>
        </w:rPr>
        <w:t>8</w:t>
      </w:r>
      <w:r w:rsidR="005746C1" w:rsidRPr="00442645">
        <w:rPr>
          <w:sz w:val="28"/>
          <w:szCs w:val="28"/>
        </w:rPr>
        <w:t xml:space="preserve"> году </w:t>
      </w:r>
      <w:r w:rsidR="00DE1B13" w:rsidRPr="00442645">
        <w:rPr>
          <w:sz w:val="28"/>
          <w:szCs w:val="28"/>
        </w:rPr>
        <w:t xml:space="preserve">до </w:t>
      </w:r>
      <w:r w:rsidR="00442645" w:rsidRPr="00442645">
        <w:rPr>
          <w:sz w:val="28"/>
          <w:szCs w:val="28"/>
        </w:rPr>
        <w:t>282 485</w:t>
      </w:r>
      <w:r w:rsidR="00DE1B13" w:rsidRPr="00442645">
        <w:rPr>
          <w:sz w:val="28"/>
          <w:szCs w:val="28"/>
        </w:rPr>
        <w:t xml:space="preserve"> тыс. руб. в 201</w:t>
      </w:r>
      <w:r w:rsidR="00442645" w:rsidRPr="00442645">
        <w:rPr>
          <w:sz w:val="28"/>
          <w:szCs w:val="28"/>
        </w:rPr>
        <w:t>9</w:t>
      </w:r>
      <w:r w:rsidR="00DE1B13" w:rsidRPr="00442645">
        <w:rPr>
          <w:sz w:val="28"/>
          <w:szCs w:val="28"/>
        </w:rPr>
        <w:t xml:space="preserve"> году </w:t>
      </w:r>
      <w:r w:rsidR="005746C1" w:rsidRPr="00442645">
        <w:rPr>
          <w:sz w:val="28"/>
          <w:szCs w:val="28"/>
        </w:rPr>
        <w:t xml:space="preserve">или </w:t>
      </w:r>
      <w:r w:rsidRPr="00442645">
        <w:rPr>
          <w:sz w:val="28"/>
          <w:szCs w:val="28"/>
        </w:rPr>
        <w:t xml:space="preserve"> на </w:t>
      </w:r>
      <w:r w:rsidR="00442645" w:rsidRPr="00442645">
        <w:rPr>
          <w:sz w:val="28"/>
          <w:szCs w:val="28"/>
        </w:rPr>
        <w:t>7,1</w:t>
      </w:r>
      <w:r w:rsidRPr="00442645">
        <w:rPr>
          <w:sz w:val="28"/>
          <w:szCs w:val="28"/>
        </w:rPr>
        <w:t xml:space="preserve">% и кредиторской задолженности с </w:t>
      </w:r>
      <w:r w:rsidR="00442645" w:rsidRPr="00442645">
        <w:rPr>
          <w:sz w:val="28"/>
          <w:szCs w:val="28"/>
        </w:rPr>
        <w:t>96 989</w:t>
      </w:r>
      <w:r w:rsidR="00CE214C" w:rsidRPr="00442645">
        <w:rPr>
          <w:sz w:val="28"/>
          <w:szCs w:val="28"/>
        </w:rPr>
        <w:t xml:space="preserve"> </w:t>
      </w:r>
      <w:r w:rsidRPr="00442645">
        <w:rPr>
          <w:sz w:val="28"/>
          <w:szCs w:val="28"/>
        </w:rPr>
        <w:t>тыс. руб.</w:t>
      </w:r>
      <w:r w:rsidR="005746C1" w:rsidRPr="00442645">
        <w:rPr>
          <w:sz w:val="28"/>
          <w:szCs w:val="28"/>
        </w:rPr>
        <w:t xml:space="preserve"> </w:t>
      </w:r>
      <w:r w:rsidR="00DE1B13" w:rsidRPr="00442645">
        <w:rPr>
          <w:sz w:val="28"/>
          <w:szCs w:val="28"/>
        </w:rPr>
        <w:t xml:space="preserve">до </w:t>
      </w:r>
      <w:r w:rsidR="00442645" w:rsidRPr="00442645">
        <w:rPr>
          <w:sz w:val="28"/>
          <w:szCs w:val="28"/>
        </w:rPr>
        <w:t>71 670</w:t>
      </w:r>
      <w:r w:rsidR="00DE1B13" w:rsidRPr="00442645">
        <w:rPr>
          <w:sz w:val="28"/>
          <w:szCs w:val="28"/>
        </w:rPr>
        <w:t xml:space="preserve"> тыс. руб. </w:t>
      </w:r>
      <w:r w:rsidR="005746C1" w:rsidRPr="00442645">
        <w:rPr>
          <w:sz w:val="28"/>
          <w:szCs w:val="28"/>
        </w:rPr>
        <w:t>или</w:t>
      </w:r>
      <w:r w:rsidRPr="00442645">
        <w:rPr>
          <w:sz w:val="28"/>
          <w:szCs w:val="28"/>
        </w:rPr>
        <w:t xml:space="preserve"> на </w:t>
      </w:r>
      <w:r w:rsidR="00442645" w:rsidRPr="00442645">
        <w:rPr>
          <w:sz w:val="28"/>
          <w:szCs w:val="28"/>
        </w:rPr>
        <w:t>26,1</w:t>
      </w:r>
      <w:r w:rsidRPr="00442645">
        <w:rPr>
          <w:sz w:val="28"/>
          <w:szCs w:val="28"/>
        </w:rPr>
        <w:t>%.</w:t>
      </w:r>
      <w:r w:rsidR="005746C1" w:rsidRPr="00442645">
        <w:rPr>
          <w:sz w:val="28"/>
          <w:szCs w:val="28"/>
        </w:rPr>
        <w:t xml:space="preserve"> </w:t>
      </w:r>
      <w:proofErr w:type="gramEnd"/>
    </w:p>
    <w:p w:rsidR="00FF0E65" w:rsidRPr="00877A3B" w:rsidRDefault="006D3D0A" w:rsidP="007F3D4A">
      <w:pPr>
        <w:ind w:firstLine="709"/>
        <w:jc w:val="both"/>
        <w:rPr>
          <w:sz w:val="28"/>
          <w:szCs w:val="28"/>
          <w:highlight w:val="yellow"/>
        </w:rPr>
      </w:pPr>
      <w:r w:rsidRPr="007E132B">
        <w:rPr>
          <w:b/>
          <w:sz w:val="28"/>
          <w:szCs w:val="28"/>
        </w:rPr>
        <w:t>Д</w:t>
      </w:r>
      <w:r w:rsidR="00DF0C26" w:rsidRPr="007E132B">
        <w:rPr>
          <w:b/>
          <w:sz w:val="28"/>
          <w:szCs w:val="28"/>
        </w:rPr>
        <w:t xml:space="preserve">ебиторская </w:t>
      </w:r>
      <w:r w:rsidR="00AE2ECE" w:rsidRPr="007E132B">
        <w:rPr>
          <w:b/>
          <w:sz w:val="28"/>
          <w:szCs w:val="28"/>
        </w:rPr>
        <w:t>задолженность</w:t>
      </w:r>
      <w:r w:rsidR="00AE2ECE" w:rsidRPr="007E132B">
        <w:rPr>
          <w:sz w:val="28"/>
          <w:szCs w:val="28"/>
        </w:rPr>
        <w:t xml:space="preserve"> </w:t>
      </w:r>
      <w:r w:rsidR="007E132B" w:rsidRPr="007E132B">
        <w:rPr>
          <w:sz w:val="28"/>
          <w:szCs w:val="28"/>
        </w:rPr>
        <w:t>уменьшилась</w:t>
      </w:r>
      <w:r w:rsidR="00AE2ECE" w:rsidRPr="007E132B">
        <w:rPr>
          <w:sz w:val="28"/>
          <w:szCs w:val="28"/>
        </w:rPr>
        <w:t xml:space="preserve"> на </w:t>
      </w:r>
      <w:r w:rsidR="007E132B" w:rsidRPr="007E132B">
        <w:rPr>
          <w:sz w:val="28"/>
          <w:szCs w:val="28"/>
        </w:rPr>
        <w:t>21 537</w:t>
      </w:r>
      <w:r w:rsidR="00AE2ECE" w:rsidRPr="007E132B">
        <w:rPr>
          <w:sz w:val="28"/>
          <w:szCs w:val="28"/>
        </w:rPr>
        <w:t xml:space="preserve"> тыс. руб., а её доля в оборотных активах </w:t>
      </w:r>
      <w:r w:rsidR="00F75018">
        <w:rPr>
          <w:sz w:val="28"/>
          <w:szCs w:val="28"/>
        </w:rPr>
        <w:t xml:space="preserve">уменьшилась </w:t>
      </w:r>
      <w:r w:rsidR="00AE2ECE" w:rsidRPr="007E132B">
        <w:rPr>
          <w:sz w:val="28"/>
          <w:szCs w:val="28"/>
        </w:rPr>
        <w:t xml:space="preserve">с </w:t>
      </w:r>
      <w:r w:rsidR="007E132B" w:rsidRPr="007E132B">
        <w:rPr>
          <w:sz w:val="28"/>
          <w:szCs w:val="28"/>
        </w:rPr>
        <w:t>49,7</w:t>
      </w:r>
      <w:r w:rsidR="00E6572B" w:rsidRPr="007E132B">
        <w:rPr>
          <w:sz w:val="28"/>
          <w:szCs w:val="28"/>
        </w:rPr>
        <w:t>%</w:t>
      </w:r>
      <w:r w:rsidR="00860D1C" w:rsidRPr="007E132B">
        <w:rPr>
          <w:sz w:val="28"/>
          <w:szCs w:val="28"/>
        </w:rPr>
        <w:t xml:space="preserve"> до </w:t>
      </w:r>
      <w:r w:rsidR="007E132B" w:rsidRPr="007E132B">
        <w:rPr>
          <w:sz w:val="28"/>
          <w:szCs w:val="28"/>
        </w:rPr>
        <w:t>45,2</w:t>
      </w:r>
      <w:r w:rsidR="00860D1C" w:rsidRPr="007E132B">
        <w:rPr>
          <w:sz w:val="28"/>
          <w:szCs w:val="28"/>
        </w:rPr>
        <w:t>%</w:t>
      </w:r>
      <w:r w:rsidR="00724EF4" w:rsidRPr="007E132B">
        <w:rPr>
          <w:sz w:val="28"/>
          <w:szCs w:val="28"/>
        </w:rPr>
        <w:t xml:space="preserve"> (</w:t>
      </w:r>
      <w:r w:rsidR="00692EC8" w:rsidRPr="007E132B">
        <w:rPr>
          <w:sz w:val="28"/>
          <w:szCs w:val="28"/>
        </w:rPr>
        <w:t>р</w:t>
      </w:r>
      <w:r w:rsidR="00724EF4" w:rsidRPr="007E132B">
        <w:rPr>
          <w:sz w:val="28"/>
          <w:szCs w:val="28"/>
        </w:rPr>
        <w:t>исунок 7)</w:t>
      </w:r>
      <w:r w:rsidR="00E6572B" w:rsidRPr="007E132B">
        <w:rPr>
          <w:sz w:val="28"/>
          <w:szCs w:val="28"/>
        </w:rPr>
        <w:t>.</w:t>
      </w:r>
      <w:r w:rsidR="00AE2ECE" w:rsidRPr="007E132B">
        <w:rPr>
          <w:sz w:val="28"/>
          <w:szCs w:val="28"/>
        </w:rPr>
        <w:t xml:space="preserve"> </w:t>
      </w:r>
      <w:r w:rsidR="00DE1B13" w:rsidRPr="00795EA4">
        <w:rPr>
          <w:sz w:val="28"/>
          <w:szCs w:val="28"/>
        </w:rPr>
        <w:t>У</w:t>
      </w:r>
      <w:r w:rsidR="00F75018">
        <w:rPr>
          <w:sz w:val="28"/>
          <w:szCs w:val="28"/>
        </w:rPr>
        <w:t>меньшение</w:t>
      </w:r>
      <w:r w:rsidR="00E6572B" w:rsidRPr="00795EA4">
        <w:rPr>
          <w:sz w:val="28"/>
          <w:szCs w:val="28"/>
        </w:rPr>
        <w:t xml:space="preserve"> дебиторской задолженности свидетельствует </w:t>
      </w:r>
      <w:r w:rsidR="007223AE" w:rsidRPr="00795EA4">
        <w:rPr>
          <w:sz w:val="28"/>
          <w:szCs w:val="28"/>
        </w:rPr>
        <w:t>о</w:t>
      </w:r>
      <w:r w:rsidR="001638A6" w:rsidRPr="00795EA4">
        <w:rPr>
          <w:sz w:val="28"/>
          <w:szCs w:val="28"/>
        </w:rPr>
        <w:t xml:space="preserve"> </w:t>
      </w:r>
      <w:r w:rsidR="00DE1B13" w:rsidRPr="00795EA4">
        <w:rPr>
          <w:sz w:val="28"/>
          <w:szCs w:val="28"/>
        </w:rPr>
        <w:t xml:space="preserve">том, что </w:t>
      </w:r>
      <w:r w:rsidR="001638A6" w:rsidRPr="00795EA4">
        <w:rPr>
          <w:sz w:val="28"/>
          <w:szCs w:val="28"/>
        </w:rPr>
        <w:t>дебитор</w:t>
      </w:r>
      <w:r w:rsidR="00DE1B13" w:rsidRPr="00795EA4">
        <w:rPr>
          <w:sz w:val="28"/>
          <w:szCs w:val="28"/>
        </w:rPr>
        <w:t>ы</w:t>
      </w:r>
      <w:r w:rsidR="00A13B14" w:rsidRPr="00795EA4">
        <w:rPr>
          <w:sz w:val="28"/>
          <w:szCs w:val="28"/>
        </w:rPr>
        <w:t xml:space="preserve"> с предприятиями</w:t>
      </w:r>
      <w:r w:rsidR="00DE1B13" w:rsidRPr="00795EA4">
        <w:rPr>
          <w:sz w:val="28"/>
          <w:szCs w:val="28"/>
        </w:rPr>
        <w:t xml:space="preserve"> рассчитываются</w:t>
      </w:r>
      <w:r w:rsidR="00860D1C" w:rsidRPr="00795EA4">
        <w:rPr>
          <w:sz w:val="28"/>
          <w:szCs w:val="28"/>
        </w:rPr>
        <w:t xml:space="preserve">. </w:t>
      </w:r>
      <w:r w:rsidR="00310BD8" w:rsidRPr="00795EA4">
        <w:rPr>
          <w:sz w:val="28"/>
          <w:szCs w:val="28"/>
        </w:rPr>
        <w:t>Д</w:t>
      </w:r>
      <w:r w:rsidR="006A6D75" w:rsidRPr="00795EA4">
        <w:rPr>
          <w:sz w:val="28"/>
          <w:szCs w:val="28"/>
        </w:rPr>
        <w:t>ебиторск</w:t>
      </w:r>
      <w:r w:rsidR="00310BD8" w:rsidRPr="00795EA4">
        <w:rPr>
          <w:sz w:val="28"/>
          <w:szCs w:val="28"/>
        </w:rPr>
        <w:t xml:space="preserve">ая задолженность </w:t>
      </w:r>
      <w:r w:rsidR="00DE1B13" w:rsidRPr="00795EA4">
        <w:rPr>
          <w:sz w:val="28"/>
          <w:szCs w:val="28"/>
        </w:rPr>
        <w:t>увеличилась</w:t>
      </w:r>
      <w:r w:rsidR="00310BD8" w:rsidRPr="00795EA4">
        <w:rPr>
          <w:sz w:val="28"/>
          <w:szCs w:val="28"/>
        </w:rPr>
        <w:t xml:space="preserve"> </w:t>
      </w:r>
      <w:r w:rsidR="00795EA4">
        <w:rPr>
          <w:sz w:val="28"/>
          <w:szCs w:val="28"/>
        </w:rPr>
        <w:t>тольк</w:t>
      </w:r>
      <w:proofErr w:type="gramStart"/>
      <w:r w:rsidR="00795EA4">
        <w:rPr>
          <w:sz w:val="28"/>
          <w:szCs w:val="28"/>
        </w:rPr>
        <w:t xml:space="preserve">о </w:t>
      </w:r>
      <w:r w:rsidR="00795EA4">
        <w:rPr>
          <w:sz w:val="28"/>
          <w:szCs w:val="28"/>
        </w:rPr>
        <w:lastRenderedPageBreak/>
        <w:t>у</w:t>
      </w:r>
      <w:r w:rsidR="00310BD8" w:rsidRPr="00795EA4">
        <w:rPr>
          <w:sz w:val="28"/>
          <w:szCs w:val="28"/>
        </w:rPr>
        <w:t xml:space="preserve"> </w:t>
      </w:r>
      <w:r w:rsidR="00692EC8" w:rsidRPr="00795EA4">
        <w:rPr>
          <w:sz w:val="28"/>
          <w:szCs w:val="28"/>
        </w:rPr>
        <w:t>ООО</w:t>
      </w:r>
      <w:proofErr w:type="gramEnd"/>
      <w:r w:rsidR="00345087" w:rsidRPr="00795EA4">
        <w:rPr>
          <w:sz w:val="28"/>
          <w:szCs w:val="28"/>
        </w:rPr>
        <w:t xml:space="preserve"> ОПХ </w:t>
      </w:r>
      <w:r w:rsidR="00DE1B13" w:rsidRPr="00795EA4">
        <w:rPr>
          <w:sz w:val="28"/>
          <w:szCs w:val="28"/>
        </w:rPr>
        <w:t xml:space="preserve">«Север» в </w:t>
      </w:r>
      <w:r w:rsidR="00795EA4" w:rsidRPr="00795EA4">
        <w:rPr>
          <w:sz w:val="28"/>
          <w:szCs w:val="28"/>
        </w:rPr>
        <w:t>4</w:t>
      </w:r>
      <w:r w:rsidR="00DE1B13" w:rsidRPr="00795EA4">
        <w:rPr>
          <w:sz w:val="28"/>
          <w:szCs w:val="28"/>
        </w:rPr>
        <w:t xml:space="preserve"> раз</w:t>
      </w:r>
      <w:r w:rsidR="00795EA4" w:rsidRPr="00795EA4">
        <w:rPr>
          <w:sz w:val="28"/>
          <w:szCs w:val="28"/>
        </w:rPr>
        <w:t>а</w:t>
      </w:r>
      <w:r w:rsidR="00795EA4">
        <w:rPr>
          <w:sz w:val="28"/>
          <w:szCs w:val="28"/>
        </w:rPr>
        <w:t>, у остальных предприятий наблюдается уменьшение данного показателя.</w:t>
      </w:r>
    </w:p>
    <w:p w:rsidR="00CE2B4E" w:rsidRPr="007E132B" w:rsidRDefault="00CE2B4E" w:rsidP="007F3D4A">
      <w:pPr>
        <w:ind w:firstLine="709"/>
        <w:jc w:val="both"/>
        <w:rPr>
          <w:sz w:val="28"/>
          <w:szCs w:val="28"/>
        </w:rPr>
      </w:pPr>
      <w:r w:rsidRPr="007E132B">
        <w:rPr>
          <w:sz w:val="28"/>
          <w:szCs w:val="28"/>
        </w:rPr>
        <w:t>Динамика дебиторск</w:t>
      </w:r>
      <w:r w:rsidR="00B75A08" w:rsidRPr="007E132B">
        <w:rPr>
          <w:sz w:val="28"/>
          <w:szCs w:val="28"/>
        </w:rPr>
        <w:t>ой задолженности</w:t>
      </w:r>
      <w:r w:rsidR="00E26B45" w:rsidRPr="007E132B">
        <w:rPr>
          <w:sz w:val="28"/>
          <w:szCs w:val="28"/>
        </w:rPr>
        <w:t xml:space="preserve"> анализируемых предприятий</w:t>
      </w:r>
      <w:r w:rsidR="00B75A08" w:rsidRPr="007E132B">
        <w:rPr>
          <w:sz w:val="28"/>
          <w:szCs w:val="28"/>
        </w:rPr>
        <w:t xml:space="preserve"> за </w:t>
      </w:r>
      <w:r w:rsidR="00FB0FC7">
        <w:rPr>
          <w:sz w:val="28"/>
          <w:szCs w:val="28"/>
        </w:rPr>
        <w:t>2018-</w:t>
      </w:r>
      <w:r w:rsidR="00B75A08" w:rsidRPr="007E132B">
        <w:rPr>
          <w:sz w:val="28"/>
          <w:szCs w:val="28"/>
        </w:rPr>
        <w:t>201</w:t>
      </w:r>
      <w:r w:rsidR="007E132B" w:rsidRPr="007E132B">
        <w:rPr>
          <w:sz w:val="28"/>
          <w:szCs w:val="28"/>
        </w:rPr>
        <w:t>9</w:t>
      </w:r>
      <w:r w:rsidR="006238A6" w:rsidRPr="007E132B">
        <w:rPr>
          <w:sz w:val="28"/>
          <w:szCs w:val="28"/>
        </w:rPr>
        <w:t xml:space="preserve"> </w:t>
      </w:r>
      <w:r w:rsidR="00B75A08" w:rsidRPr="007E132B">
        <w:rPr>
          <w:sz w:val="28"/>
          <w:szCs w:val="28"/>
        </w:rPr>
        <w:t>год</w:t>
      </w:r>
      <w:r w:rsidR="00FB0FC7">
        <w:rPr>
          <w:sz w:val="28"/>
          <w:szCs w:val="28"/>
        </w:rPr>
        <w:t>ы</w:t>
      </w:r>
      <w:r w:rsidR="00B75A08" w:rsidRPr="007E132B">
        <w:rPr>
          <w:sz w:val="28"/>
          <w:szCs w:val="28"/>
        </w:rPr>
        <w:t xml:space="preserve"> представлена на рисунке 7.</w:t>
      </w:r>
    </w:p>
    <w:p w:rsidR="00E26B45" w:rsidRPr="00877A3B" w:rsidRDefault="00E26B45" w:rsidP="007F3D4A">
      <w:pPr>
        <w:ind w:firstLine="709"/>
        <w:jc w:val="both"/>
        <w:rPr>
          <w:sz w:val="16"/>
          <w:szCs w:val="16"/>
          <w:highlight w:val="yellow"/>
        </w:rPr>
      </w:pPr>
    </w:p>
    <w:p w:rsidR="000A7954" w:rsidRPr="007E132B" w:rsidRDefault="00FB0FC7" w:rsidP="004E665A">
      <w:pPr>
        <w:jc w:val="center"/>
        <w:rPr>
          <w:sz w:val="28"/>
          <w:szCs w:val="28"/>
        </w:rPr>
      </w:pPr>
      <w:r w:rsidRPr="00FB0FC7">
        <w:rPr>
          <w:noProof/>
          <w:sz w:val="28"/>
          <w:szCs w:val="28"/>
        </w:rPr>
        <w:drawing>
          <wp:inline distT="0" distB="0" distL="0" distR="0">
            <wp:extent cx="4572000" cy="2533650"/>
            <wp:effectExtent l="19050" t="0" r="19050" b="0"/>
            <wp:docPr id="2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26B45" w:rsidRPr="007E132B" w:rsidRDefault="00FC20A5" w:rsidP="00C45235">
      <w:pPr>
        <w:pStyle w:val="Caaieiaie"/>
        <w:keepNext w:val="0"/>
        <w:spacing w:before="0" w:after="0"/>
        <w:rPr>
          <w:szCs w:val="24"/>
        </w:rPr>
      </w:pPr>
      <w:r w:rsidRPr="007E132B">
        <w:rPr>
          <w:szCs w:val="24"/>
        </w:rPr>
        <w:t xml:space="preserve">Рисунок </w:t>
      </w:r>
      <w:r w:rsidR="00724EF4" w:rsidRPr="007E132B">
        <w:rPr>
          <w:szCs w:val="24"/>
        </w:rPr>
        <w:t>7</w:t>
      </w:r>
      <w:r w:rsidRPr="007E132B">
        <w:rPr>
          <w:szCs w:val="24"/>
        </w:rPr>
        <w:t xml:space="preserve">.  Динамика дебиторской задолженности </w:t>
      </w:r>
      <w:r w:rsidR="00E26B45" w:rsidRPr="007E132B">
        <w:rPr>
          <w:szCs w:val="24"/>
        </w:rPr>
        <w:t xml:space="preserve">анализируемых предприятий </w:t>
      </w:r>
    </w:p>
    <w:p w:rsidR="00FC20A5" w:rsidRPr="007E132B" w:rsidRDefault="00FC20A5" w:rsidP="00C45235">
      <w:pPr>
        <w:pStyle w:val="Caaieiaie"/>
        <w:keepNext w:val="0"/>
        <w:spacing w:before="0" w:after="0"/>
        <w:rPr>
          <w:szCs w:val="24"/>
        </w:rPr>
      </w:pPr>
      <w:r w:rsidRPr="007E132B">
        <w:rPr>
          <w:szCs w:val="24"/>
        </w:rPr>
        <w:t xml:space="preserve">за </w:t>
      </w:r>
      <w:r w:rsidR="00FB0FC7">
        <w:rPr>
          <w:szCs w:val="24"/>
        </w:rPr>
        <w:t>2018-</w:t>
      </w:r>
      <w:r w:rsidR="001574A4" w:rsidRPr="007E132B">
        <w:rPr>
          <w:szCs w:val="24"/>
        </w:rPr>
        <w:t>201</w:t>
      </w:r>
      <w:r w:rsidR="007E132B" w:rsidRPr="007E132B">
        <w:rPr>
          <w:szCs w:val="24"/>
        </w:rPr>
        <w:t>9</w:t>
      </w:r>
      <w:r w:rsidR="00DE1B13" w:rsidRPr="007E132B">
        <w:rPr>
          <w:szCs w:val="24"/>
        </w:rPr>
        <w:t xml:space="preserve"> </w:t>
      </w:r>
      <w:r w:rsidR="001574A4" w:rsidRPr="007E132B">
        <w:rPr>
          <w:szCs w:val="24"/>
        </w:rPr>
        <w:t>год</w:t>
      </w:r>
      <w:r w:rsidR="00FB0FC7">
        <w:rPr>
          <w:szCs w:val="24"/>
        </w:rPr>
        <w:t>ы</w:t>
      </w:r>
      <w:r w:rsidRPr="007E132B">
        <w:rPr>
          <w:szCs w:val="24"/>
        </w:rPr>
        <w:t>, тыс. руб.</w:t>
      </w:r>
    </w:p>
    <w:p w:rsidR="00FC20A5" w:rsidRPr="00877A3B" w:rsidRDefault="00FC20A5" w:rsidP="00AE2ECE">
      <w:pPr>
        <w:ind w:firstLine="567"/>
        <w:jc w:val="both"/>
        <w:rPr>
          <w:sz w:val="28"/>
          <w:szCs w:val="28"/>
          <w:highlight w:val="yellow"/>
        </w:rPr>
      </w:pPr>
    </w:p>
    <w:p w:rsidR="00AE2ECE" w:rsidRPr="00795EA4" w:rsidRDefault="000A7954" w:rsidP="007F3D4A">
      <w:pPr>
        <w:tabs>
          <w:tab w:val="left" w:pos="0"/>
        </w:tabs>
        <w:ind w:firstLine="709"/>
        <w:jc w:val="both"/>
        <w:rPr>
          <w:sz w:val="28"/>
          <w:szCs w:val="28"/>
          <w:u w:val="single"/>
        </w:rPr>
      </w:pPr>
      <w:r w:rsidRPr="00795EA4">
        <w:rPr>
          <w:sz w:val="28"/>
          <w:szCs w:val="28"/>
          <w:u w:val="single"/>
        </w:rPr>
        <w:t>У</w:t>
      </w:r>
      <w:r w:rsidR="00795EA4" w:rsidRPr="00795EA4">
        <w:rPr>
          <w:sz w:val="28"/>
          <w:szCs w:val="28"/>
          <w:u w:val="single"/>
        </w:rPr>
        <w:t>меньшение</w:t>
      </w:r>
      <w:r w:rsidRPr="00795EA4">
        <w:rPr>
          <w:sz w:val="28"/>
          <w:szCs w:val="28"/>
          <w:u w:val="single"/>
        </w:rPr>
        <w:t xml:space="preserve"> </w:t>
      </w:r>
      <w:r w:rsidR="00AE2ECE" w:rsidRPr="00795EA4">
        <w:rPr>
          <w:sz w:val="28"/>
          <w:szCs w:val="28"/>
          <w:u w:val="single"/>
        </w:rPr>
        <w:t xml:space="preserve">дебиторской задолженности </w:t>
      </w:r>
      <w:r w:rsidRPr="00795EA4">
        <w:rPr>
          <w:sz w:val="28"/>
          <w:szCs w:val="28"/>
          <w:u w:val="single"/>
        </w:rPr>
        <w:t>сказывается на</w:t>
      </w:r>
      <w:r w:rsidR="00AE2ECE" w:rsidRPr="00795EA4">
        <w:rPr>
          <w:sz w:val="28"/>
          <w:szCs w:val="28"/>
          <w:u w:val="single"/>
        </w:rPr>
        <w:t xml:space="preserve"> </w:t>
      </w:r>
      <w:r w:rsidR="001638A6" w:rsidRPr="00795EA4">
        <w:rPr>
          <w:sz w:val="28"/>
          <w:szCs w:val="28"/>
          <w:u w:val="single"/>
        </w:rPr>
        <w:t xml:space="preserve">оборачивании капитала вложенного в оборотные активы, следовательно, </w:t>
      </w:r>
      <w:r w:rsidR="00795EA4" w:rsidRPr="00795EA4">
        <w:rPr>
          <w:sz w:val="28"/>
          <w:szCs w:val="28"/>
          <w:u w:val="single"/>
        </w:rPr>
        <w:t>способствует улучшению финансового состояния предприятий.</w:t>
      </w:r>
    </w:p>
    <w:p w:rsidR="00273EA0" w:rsidRPr="00795EA4" w:rsidRDefault="00AE2ECE" w:rsidP="007F3D4A">
      <w:pPr>
        <w:pStyle w:val="Aieoiaio"/>
        <w:widowControl/>
        <w:spacing w:before="0"/>
        <w:ind w:left="-11"/>
        <w:rPr>
          <w:sz w:val="28"/>
          <w:szCs w:val="28"/>
        </w:rPr>
      </w:pPr>
      <w:r w:rsidRPr="00795EA4">
        <w:rPr>
          <w:b/>
          <w:sz w:val="28"/>
          <w:szCs w:val="28"/>
        </w:rPr>
        <w:t>Кредиторская задолженность</w:t>
      </w:r>
      <w:r w:rsidRPr="00795EA4">
        <w:rPr>
          <w:sz w:val="28"/>
          <w:szCs w:val="28"/>
        </w:rPr>
        <w:t xml:space="preserve"> </w:t>
      </w:r>
      <w:r w:rsidR="002B1AF3" w:rsidRPr="00795EA4">
        <w:rPr>
          <w:sz w:val="28"/>
          <w:szCs w:val="28"/>
        </w:rPr>
        <w:t xml:space="preserve">анализируемых предприятий </w:t>
      </w:r>
      <w:r w:rsidR="00795EA4" w:rsidRPr="00795EA4">
        <w:rPr>
          <w:sz w:val="28"/>
          <w:szCs w:val="28"/>
        </w:rPr>
        <w:t xml:space="preserve">снизилась </w:t>
      </w:r>
      <w:r w:rsidR="00B75A08" w:rsidRPr="00795EA4">
        <w:rPr>
          <w:sz w:val="28"/>
          <w:szCs w:val="28"/>
        </w:rPr>
        <w:t xml:space="preserve">на </w:t>
      </w:r>
      <w:r w:rsidR="00795EA4" w:rsidRPr="00795EA4">
        <w:rPr>
          <w:sz w:val="28"/>
          <w:szCs w:val="28"/>
        </w:rPr>
        <w:t>25 319</w:t>
      </w:r>
      <w:r w:rsidR="00B75A08" w:rsidRPr="00795EA4">
        <w:rPr>
          <w:sz w:val="28"/>
          <w:szCs w:val="28"/>
        </w:rPr>
        <w:t xml:space="preserve"> тыс. руб. или</w:t>
      </w:r>
      <w:r w:rsidRPr="00795EA4">
        <w:rPr>
          <w:sz w:val="28"/>
          <w:szCs w:val="28"/>
        </w:rPr>
        <w:t xml:space="preserve"> на </w:t>
      </w:r>
      <w:r w:rsidR="00795EA4" w:rsidRPr="00795EA4">
        <w:rPr>
          <w:sz w:val="28"/>
          <w:szCs w:val="28"/>
        </w:rPr>
        <w:t>26,1</w:t>
      </w:r>
      <w:r w:rsidRPr="00795EA4">
        <w:rPr>
          <w:sz w:val="28"/>
          <w:szCs w:val="28"/>
        </w:rPr>
        <w:t xml:space="preserve">%, что наглядно видно на рисунке </w:t>
      </w:r>
      <w:r w:rsidR="007C5C58" w:rsidRPr="00795EA4">
        <w:rPr>
          <w:sz w:val="28"/>
          <w:szCs w:val="28"/>
        </w:rPr>
        <w:t>8.</w:t>
      </w:r>
      <w:r w:rsidRPr="00795EA4">
        <w:rPr>
          <w:sz w:val="28"/>
          <w:szCs w:val="28"/>
        </w:rPr>
        <w:t xml:space="preserve"> </w:t>
      </w:r>
    </w:p>
    <w:p w:rsidR="0091083D" w:rsidRPr="00877A3B" w:rsidRDefault="0091083D" w:rsidP="0091083D">
      <w:pPr>
        <w:pStyle w:val="Aieoiaio"/>
        <w:widowControl/>
        <w:spacing w:before="0"/>
        <w:ind w:left="-11" w:firstLine="11"/>
        <w:rPr>
          <w:sz w:val="16"/>
          <w:szCs w:val="16"/>
          <w:highlight w:val="yellow"/>
        </w:rPr>
      </w:pPr>
    </w:p>
    <w:p w:rsidR="00273EA0" w:rsidRPr="00877A3B" w:rsidRDefault="00FB0FC7" w:rsidP="00DF59C7">
      <w:pPr>
        <w:pStyle w:val="Aieoiaio"/>
        <w:widowControl/>
        <w:spacing w:before="0"/>
        <w:ind w:left="-11" w:firstLine="11"/>
        <w:jc w:val="center"/>
        <w:rPr>
          <w:sz w:val="20"/>
          <w:highlight w:val="yellow"/>
        </w:rPr>
      </w:pPr>
      <w:r w:rsidRPr="00FB0FC7">
        <w:rPr>
          <w:noProof/>
          <w:sz w:val="20"/>
        </w:rPr>
        <w:drawing>
          <wp:inline distT="0" distB="0" distL="0" distR="0">
            <wp:extent cx="4572000" cy="2533650"/>
            <wp:effectExtent l="19050" t="0" r="19050" b="0"/>
            <wp:docPr id="28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2B1AF3" w:rsidRPr="00795EA4" w:rsidRDefault="00AE2ECE" w:rsidP="00C45235">
      <w:pPr>
        <w:pStyle w:val="Caaieiaie"/>
        <w:keepNext w:val="0"/>
        <w:spacing w:before="0" w:after="0"/>
        <w:rPr>
          <w:szCs w:val="24"/>
        </w:rPr>
      </w:pPr>
      <w:r w:rsidRPr="00795EA4">
        <w:rPr>
          <w:szCs w:val="24"/>
        </w:rPr>
        <w:t xml:space="preserve">Рисунок </w:t>
      </w:r>
      <w:r w:rsidR="007C5C58" w:rsidRPr="00795EA4">
        <w:rPr>
          <w:szCs w:val="24"/>
        </w:rPr>
        <w:t>8</w:t>
      </w:r>
      <w:r w:rsidRPr="00795EA4">
        <w:rPr>
          <w:szCs w:val="24"/>
        </w:rPr>
        <w:t>. Динамика кредиторской задолженности</w:t>
      </w:r>
      <w:r w:rsidR="00CF166E" w:rsidRPr="00795EA4">
        <w:rPr>
          <w:szCs w:val="24"/>
        </w:rPr>
        <w:t xml:space="preserve"> </w:t>
      </w:r>
      <w:r w:rsidR="002B1AF3" w:rsidRPr="00795EA4">
        <w:rPr>
          <w:szCs w:val="24"/>
        </w:rPr>
        <w:t xml:space="preserve">анализируемых предприятий </w:t>
      </w:r>
    </w:p>
    <w:p w:rsidR="00AE2ECE" w:rsidRPr="00795EA4" w:rsidRDefault="00CF166E" w:rsidP="00C45235">
      <w:pPr>
        <w:pStyle w:val="Caaieiaie"/>
        <w:keepNext w:val="0"/>
        <w:spacing w:before="0" w:after="0"/>
        <w:rPr>
          <w:szCs w:val="24"/>
        </w:rPr>
      </w:pPr>
      <w:r w:rsidRPr="00795EA4">
        <w:rPr>
          <w:szCs w:val="24"/>
        </w:rPr>
        <w:t xml:space="preserve">за </w:t>
      </w:r>
      <w:r w:rsidR="00FB0FC7">
        <w:rPr>
          <w:szCs w:val="24"/>
        </w:rPr>
        <w:t>2018-</w:t>
      </w:r>
      <w:r w:rsidR="001574A4" w:rsidRPr="00795EA4">
        <w:rPr>
          <w:szCs w:val="24"/>
        </w:rPr>
        <w:t>20</w:t>
      </w:r>
      <w:r w:rsidR="00CE7278" w:rsidRPr="00795EA4">
        <w:rPr>
          <w:szCs w:val="24"/>
        </w:rPr>
        <w:t>1</w:t>
      </w:r>
      <w:r w:rsidR="00795EA4" w:rsidRPr="00795EA4">
        <w:rPr>
          <w:szCs w:val="24"/>
        </w:rPr>
        <w:t>9</w:t>
      </w:r>
      <w:r w:rsidR="001574A4" w:rsidRPr="00795EA4">
        <w:rPr>
          <w:szCs w:val="24"/>
        </w:rPr>
        <w:t xml:space="preserve"> год</w:t>
      </w:r>
      <w:r w:rsidR="00FB0FC7">
        <w:rPr>
          <w:szCs w:val="24"/>
        </w:rPr>
        <w:t>ы</w:t>
      </w:r>
      <w:r w:rsidR="00AE2ECE" w:rsidRPr="00795EA4">
        <w:rPr>
          <w:szCs w:val="24"/>
        </w:rPr>
        <w:t>, тыс. руб.</w:t>
      </w:r>
    </w:p>
    <w:p w:rsidR="006401B2" w:rsidRPr="00877A3B" w:rsidRDefault="006401B2" w:rsidP="00465D40">
      <w:pPr>
        <w:shd w:val="clear" w:color="auto" w:fill="FFFFFF"/>
        <w:ind w:right="10" w:firstLine="567"/>
        <w:jc w:val="both"/>
        <w:rPr>
          <w:sz w:val="28"/>
          <w:szCs w:val="28"/>
          <w:highlight w:val="yellow"/>
        </w:rPr>
      </w:pPr>
    </w:p>
    <w:p w:rsidR="00465D40" w:rsidRPr="00795EA4" w:rsidRDefault="00AE2ECE" w:rsidP="007F3D4A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795EA4">
        <w:rPr>
          <w:sz w:val="28"/>
          <w:szCs w:val="28"/>
        </w:rPr>
        <w:t xml:space="preserve">В структуре краткосрочных обязательств доля  кредиторской задолженности  </w:t>
      </w:r>
      <w:r w:rsidR="00537376" w:rsidRPr="00795EA4">
        <w:rPr>
          <w:sz w:val="28"/>
          <w:szCs w:val="28"/>
        </w:rPr>
        <w:t>у</w:t>
      </w:r>
      <w:r w:rsidR="00860D1C" w:rsidRPr="00795EA4">
        <w:rPr>
          <w:sz w:val="28"/>
          <w:szCs w:val="28"/>
        </w:rPr>
        <w:t>меньшилась</w:t>
      </w:r>
      <w:r w:rsidRPr="00795EA4">
        <w:rPr>
          <w:sz w:val="28"/>
          <w:szCs w:val="28"/>
        </w:rPr>
        <w:t xml:space="preserve"> с </w:t>
      </w:r>
      <w:r w:rsidR="00F75018">
        <w:rPr>
          <w:color w:val="000000"/>
          <w:sz w:val="28"/>
          <w:szCs w:val="28"/>
        </w:rPr>
        <w:t>17,1</w:t>
      </w:r>
      <w:r w:rsidR="00795EA4" w:rsidRPr="00795EA4">
        <w:rPr>
          <w:color w:val="000000"/>
          <w:sz w:val="28"/>
          <w:szCs w:val="28"/>
        </w:rPr>
        <w:t>% до 13,</w:t>
      </w:r>
      <w:r w:rsidR="00F75018">
        <w:rPr>
          <w:color w:val="000000"/>
          <w:sz w:val="28"/>
          <w:szCs w:val="28"/>
        </w:rPr>
        <w:t>9</w:t>
      </w:r>
      <w:r w:rsidR="00795EA4" w:rsidRPr="00795EA4">
        <w:rPr>
          <w:color w:val="000000"/>
          <w:sz w:val="28"/>
          <w:szCs w:val="28"/>
        </w:rPr>
        <w:t>%.</w:t>
      </w:r>
    </w:p>
    <w:p w:rsidR="00DF0C26" w:rsidRPr="00E94BE7" w:rsidRDefault="00DF0C26" w:rsidP="00DF0C26">
      <w:pPr>
        <w:ind w:firstLine="709"/>
        <w:jc w:val="both"/>
        <w:rPr>
          <w:sz w:val="28"/>
          <w:szCs w:val="28"/>
        </w:rPr>
      </w:pPr>
      <w:r w:rsidRPr="00E94BE7">
        <w:rPr>
          <w:sz w:val="28"/>
          <w:szCs w:val="28"/>
        </w:rPr>
        <w:t>У</w:t>
      </w:r>
      <w:r w:rsidR="00795EA4" w:rsidRPr="00E94BE7">
        <w:rPr>
          <w:sz w:val="28"/>
          <w:szCs w:val="28"/>
        </w:rPr>
        <w:t>меньшение</w:t>
      </w:r>
      <w:r w:rsidRPr="00E94BE7">
        <w:rPr>
          <w:sz w:val="28"/>
          <w:szCs w:val="28"/>
        </w:rPr>
        <w:t xml:space="preserve"> кредиторской задолженности на анализируемых предприятиях </w:t>
      </w:r>
      <w:r w:rsidR="00E94BE7" w:rsidRPr="00E94BE7">
        <w:rPr>
          <w:sz w:val="28"/>
          <w:szCs w:val="28"/>
        </w:rPr>
        <w:t>положительно</w:t>
      </w:r>
      <w:r w:rsidRPr="00E94BE7">
        <w:rPr>
          <w:sz w:val="28"/>
          <w:szCs w:val="28"/>
        </w:rPr>
        <w:t xml:space="preserve"> сказывается на их финансово-хозяйственной деятельности</w:t>
      </w:r>
      <w:r w:rsidR="00E94BE7" w:rsidRPr="00E94BE7">
        <w:rPr>
          <w:sz w:val="28"/>
          <w:szCs w:val="28"/>
        </w:rPr>
        <w:t>.</w:t>
      </w:r>
    </w:p>
    <w:p w:rsidR="00AE2ECE" w:rsidRPr="00E94BE7" w:rsidRDefault="00AE2ECE" w:rsidP="007F3D4A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94BE7">
        <w:rPr>
          <w:sz w:val="28"/>
          <w:szCs w:val="28"/>
        </w:rPr>
        <w:t>Кредиторская задолженность</w:t>
      </w:r>
      <w:r w:rsidR="00387641" w:rsidRPr="00E94BE7">
        <w:rPr>
          <w:sz w:val="28"/>
          <w:szCs w:val="28"/>
        </w:rPr>
        <w:t>,</w:t>
      </w:r>
      <w:r w:rsidRPr="00E94BE7">
        <w:rPr>
          <w:sz w:val="28"/>
          <w:szCs w:val="28"/>
        </w:rPr>
        <w:t xml:space="preserve"> как и собственные средства (капитал и резервы) остаются основным способом финансирования текущей деятельности </w:t>
      </w:r>
      <w:r w:rsidR="00537376" w:rsidRPr="00E94BE7">
        <w:rPr>
          <w:color w:val="000000"/>
          <w:sz w:val="28"/>
          <w:szCs w:val="28"/>
        </w:rPr>
        <w:lastRenderedPageBreak/>
        <w:t xml:space="preserve">муниципальных предприятий и юридических лиц, учредителем и единственным участником которых является администрация Северо-Енисейского района. </w:t>
      </w:r>
    </w:p>
    <w:p w:rsidR="00AE2ECE" w:rsidRPr="00E94BE7" w:rsidRDefault="00AE2ECE" w:rsidP="007F3D4A">
      <w:pPr>
        <w:pStyle w:val="Aieoiaio"/>
        <w:spacing w:before="0"/>
        <w:rPr>
          <w:sz w:val="28"/>
          <w:szCs w:val="28"/>
        </w:rPr>
      </w:pPr>
      <w:r w:rsidRPr="00E94BE7">
        <w:rPr>
          <w:sz w:val="28"/>
          <w:szCs w:val="28"/>
        </w:rPr>
        <w:t xml:space="preserve">В итоге, </w:t>
      </w:r>
      <w:r w:rsidR="00720865" w:rsidRPr="00E94BE7">
        <w:rPr>
          <w:sz w:val="28"/>
          <w:szCs w:val="28"/>
        </w:rPr>
        <w:t xml:space="preserve">за </w:t>
      </w:r>
      <w:r w:rsidR="00537376" w:rsidRPr="00E94BE7">
        <w:rPr>
          <w:sz w:val="28"/>
          <w:szCs w:val="28"/>
        </w:rPr>
        <w:t>201</w:t>
      </w:r>
      <w:r w:rsidR="00E94BE7" w:rsidRPr="00E94BE7">
        <w:rPr>
          <w:sz w:val="28"/>
          <w:szCs w:val="28"/>
        </w:rPr>
        <w:t>9</w:t>
      </w:r>
      <w:r w:rsidR="005746C1" w:rsidRPr="00E94BE7">
        <w:rPr>
          <w:sz w:val="28"/>
          <w:szCs w:val="28"/>
        </w:rPr>
        <w:t xml:space="preserve"> </w:t>
      </w:r>
      <w:r w:rsidR="00B75A08" w:rsidRPr="00E94BE7">
        <w:rPr>
          <w:sz w:val="28"/>
          <w:szCs w:val="28"/>
        </w:rPr>
        <w:t>год</w:t>
      </w:r>
      <w:r w:rsidR="00720865" w:rsidRPr="00E94BE7">
        <w:rPr>
          <w:sz w:val="28"/>
          <w:szCs w:val="28"/>
        </w:rPr>
        <w:t xml:space="preserve"> </w:t>
      </w:r>
      <w:r w:rsidRPr="00E94BE7">
        <w:rPr>
          <w:sz w:val="28"/>
          <w:szCs w:val="28"/>
        </w:rPr>
        <w:t>формирование расчетов на предприяти</w:t>
      </w:r>
      <w:r w:rsidR="00387641" w:rsidRPr="00E94BE7">
        <w:rPr>
          <w:sz w:val="28"/>
          <w:szCs w:val="28"/>
        </w:rPr>
        <w:t>ях</w:t>
      </w:r>
      <w:r w:rsidRPr="00E94BE7">
        <w:rPr>
          <w:sz w:val="28"/>
          <w:szCs w:val="28"/>
        </w:rPr>
        <w:t xml:space="preserve"> завершилось </w:t>
      </w:r>
      <w:r w:rsidR="00057BB6" w:rsidRPr="00E94BE7">
        <w:rPr>
          <w:sz w:val="28"/>
          <w:szCs w:val="28"/>
        </w:rPr>
        <w:t xml:space="preserve">превышением дебиторской </w:t>
      </w:r>
      <w:r w:rsidRPr="00E94BE7">
        <w:rPr>
          <w:sz w:val="28"/>
          <w:szCs w:val="28"/>
        </w:rPr>
        <w:t>задолженност</w:t>
      </w:r>
      <w:r w:rsidR="00613CDF" w:rsidRPr="00E94BE7">
        <w:rPr>
          <w:sz w:val="28"/>
          <w:szCs w:val="28"/>
        </w:rPr>
        <w:t>и</w:t>
      </w:r>
      <w:r w:rsidR="00057BB6" w:rsidRPr="00E94BE7">
        <w:rPr>
          <w:sz w:val="28"/>
          <w:szCs w:val="28"/>
        </w:rPr>
        <w:t xml:space="preserve"> </w:t>
      </w:r>
      <w:proofErr w:type="gramStart"/>
      <w:r w:rsidR="00057BB6" w:rsidRPr="00E94BE7">
        <w:rPr>
          <w:sz w:val="28"/>
          <w:szCs w:val="28"/>
        </w:rPr>
        <w:t>над</w:t>
      </w:r>
      <w:proofErr w:type="gramEnd"/>
      <w:r w:rsidR="00057BB6" w:rsidRPr="00E94BE7">
        <w:rPr>
          <w:sz w:val="28"/>
          <w:szCs w:val="28"/>
        </w:rPr>
        <w:t xml:space="preserve"> кредиторской</w:t>
      </w:r>
      <w:r w:rsidR="00E230BD" w:rsidRPr="00E94BE7">
        <w:rPr>
          <w:sz w:val="28"/>
          <w:szCs w:val="28"/>
        </w:rPr>
        <w:t xml:space="preserve">, </w:t>
      </w:r>
      <w:r w:rsidR="00057BB6" w:rsidRPr="00E94BE7">
        <w:rPr>
          <w:sz w:val="28"/>
          <w:szCs w:val="28"/>
        </w:rPr>
        <w:t xml:space="preserve"> </w:t>
      </w:r>
      <w:r w:rsidRPr="00E94BE7">
        <w:rPr>
          <w:sz w:val="28"/>
          <w:szCs w:val="28"/>
        </w:rPr>
        <w:t xml:space="preserve"> </w:t>
      </w:r>
      <w:r w:rsidR="00E230BD" w:rsidRPr="00E94BE7">
        <w:rPr>
          <w:sz w:val="28"/>
          <w:szCs w:val="28"/>
        </w:rPr>
        <w:t xml:space="preserve">свидетельствующее </w:t>
      </w:r>
      <w:r w:rsidR="00A706B4" w:rsidRPr="00E94BE7">
        <w:rPr>
          <w:sz w:val="28"/>
          <w:szCs w:val="28"/>
        </w:rPr>
        <w:t>об иммобилизации собственного капитала</w:t>
      </w:r>
      <w:r w:rsidR="00E230BD" w:rsidRPr="00E94BE7">
        <w:rPr>
          <w:sz w:val="28"/>
          <w:szCs w:val="28"/>
        </w:rPr>
        <w:t xml:space="preserve"> предприяти</w:t>
      </w:r>
      <w:r w:rsidR="00A706B4" w:rsidRPr="00E94BE7">
        <w:rPr>
          <w:sz w:val="28"/>
          <w:szCs w:val="28"/>
        </w:rPr>
        <w:t>й в дебиторскую задолженность</w:t>
      </w:r>
      <w:r w:rsidRPr="00E94BE7">
        <w:rPr>
          <w:sz w:val="28"/>
          <w:szCs w:val="28"/>
        </w:rPr>
        <w:t xml:space="preserve">, что наглядно видно на рисунке </w:t>
      </w:r>
      <w:r w:rsidR="00AC317C" w:rsidRPr="00E94BE7">
        <w:rPr>
          <w:sz w:val="28"/>
          <w:szCs w:val="28"/>
        </w:rPr>
        <w:t>9</w:t>
      </w:r>
      <w:r w:rsidR="00201D90" w:rsidRPr="00E94BE7">
        <w:rPr>
          <w:sz w:val="28"/>
          <w:szCs w:val="28"/>
        </w:rPr>
        <w:t>.</w:t>
      </w:r>
      <w:r w:rsidRPr="00E94BE7">
        <w:rPr>
          <w:sz w:val="28"/>
          <w:szCs w:val="28"/>
        </w:rPr>
        <w:t xml:space="preserve"> </w:t>
      </w:r>
    </w:p>
    <w:p w:rsidR="00DB5CD1" w:rsidRPr="00877A3B" w:rsidRDefault="00FB0FC7" w:rsidP="003323CE">
      <w:pPr>
        <w:pStyle w:val="Aieoiaio"/>
        <w:spacing w:before="0"/>
        <w:ind w:firstLine="0"/>
        <w:jc w:val="center"/>
        <w:rPr>
          <w:sz w:val="28"/>
          <w:szCs w:val="28"/>
          <w:highlight w:val="yellow"/>
        </w:rPr>
      </w:pPr>
      <w:r w:rsidRPr="00FB0FC7">
        <w:rPr>
          <w:noProof/>
          <w:sz w:val="28"/>
          <w:szCs w:val="28"/>
        </w:rPr>
        <w:drawing>
          <wp:inline distT="0" distB="0" distL="0" distR="0">
            <wp:extent cx="5160169" cy="2936081"/>
            <wp:effectExtent l="19050" t="0" r="21431" b="0"/>
            <wp:docPr id="29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1B5F3C" w:rsidRPr="00E94BE7" w:rsidRDefault="00AE2ECE" w:rsidP="00A13B14">
      <w:pPr>
        <w:pStyle w:val="Caaieiaie"/>
        <w:keepNext w:val="0"/>
        <w:spacing w:before="0" w:after="0"/>
        <w:ind w:firstLine="709"/>
        <w:rPr>
          <w:szCs w:val="24"/>
        </w:rPr>
      </w:pPr>
      <w:r w:rsidRPr="00E94BE7">
        <w:rPr>
          <w:szCs w:val="24"/>
        </w:rPr>
        <w:t xml:space="preserve">Рисунок </w:t>
      </w:r>
      <w:r w:rsidR="00AC317C" w:rsidRPr="00E94BE7">
        <w:rPr>
          <w:szCs w:val="24"/>
        </w:rPr>
        <w:t>9</w:t>
      </w:r>
      <w:r w:rsidRPr="00E94BE7">
        <w:rPr>
          <w:szCs w:val="24"/>
        </w:rPr>
        <w:t>. Динамика дебиторской и кредиторской задолженности</w:t>
      </w:r>
      <w:r w:rsidR="001B5F3C" w:rsidRPr="00E94BE7">
        <w:rPr>
          <w:szCs w:val="24"/>
        </w:rPr>
        <w:t xml:space="preserve"> </w:t>
      </w:r>
    </w:p>
    <w:p w:rsidR="00AE2ECE" w:rsidRPr="00E94BE7" w:rsidRDefault="001B5F3C" w:rsidP="00E230BD">
      <w:pPr>
        <w:pStyle w:val="Caaieiaie"/>
        <w:keepNext w:val="0"/>
        <w:spacing w:before="0" w:after="0"/>
        <w:rPr>
          <w:szCs w:val="24"/>
        </w:rPr>
      </w:pPr>
      <w:r w:rsidRPr="00E94BE7">
        <w:rPr>
          <w:szCs w:val="24"/>
        </w:rPr>
        <w:t>на анализируемых предприятиях</w:t>
      </w:r>
      <w:r w:rsidR="00AE2ECE" w:rsidRPr="00E94BE7">
        <w:rPr>
          <w:szCs w:val="24"/>
        </w:rPr>
        <w:t>, тыс. руб.</w:t>
      </w:r>
    </w:p>
    <w:p w:rsidR="00352B16" w:rsidRPr="00877A3B" w:rsidRDefault="00352B16" w:rsidP="00352B16">
      <w:pPr>
        <w:pStyle w:val="af4"/>
        <w:ind w:firstLine="709"/>
        <w:jc w:val="both"/>
        <w:rPr>
          <w:sz w:val="28"/>
          <w:szCs w:val="28"/>
          <w:highlight w:val="yellow"/>
        </w:rPr>
      </w:pPr>
    </w:p>
    <w:p w:rsidR="00352B16" w:rsidRPr="00E94BE7" w:rsidRDefault="005B0C0F" w:rsidP="00352B16">
      <w:pPr>
        <w:pStyle w:val="af4"/>
        <w:ind w:firstLine="709"/>
        <w:jc w:val="both"/>
        <w:rPr>
          <w:color w:val="000000"/>
          <w:sz w:val="28"/>
          <w:szCs w:val="28"/>
        </w:rPr>
      </w:pPr>
      <w:r w:rsidRPr="00E94BE7">
        <w:rPr>
          <w:sz w:val="28"/>
          <w:szCs w:val="28"/>
        </w:rPr>
        <w:t>З</w:t>
      </w:r>
      <w:r w:rsidR="001638A6" w:rsidRPr="00E94BE7">
        <w:rPr>
          <w:sz w:val="28"/>
          <w:szCs w:val="28"/>
        </w:rPr>
        <w:t>а 201</w:t>
      </w:r>
      <w:r w:rsidR="00E94BE7" w:rsidRPr="00E94BE7">
        <w:rPr>
          <w:sz w:val="28"/>
          <w:szCs w:val="28"/>
        </w:rPr>
        <w:t>9</w:t>
      </w:r>
      <w:r w:rsidR="001638A6" w:rsidRPr="00E94BE7">
        <w:rPr>
          <w:sz w:val="28"/>
          <w:szCs w:val="28"/>
        </w:rPr>
        <w:t xml:space="preserve"> год на анализируемых предприятиях дебиторская задолженность превысила кредиторскую задолженность (в </w:t>
      </w:r>
      <w:r w:rsidR="00E94BE7" w:rsidRPr="00E94BE7">
        <w:rPr>
          <w:sz w:val="28"/>
          <w:szCs w:val="28"/>
        </w:rPr>
        <w:t>3,9</w:t>
      </w:r>
      <w:r w:rsidR="001638A6" w:rsidRPr="00E94BE7">
        <w:rPr>
          <w:sz w:val="28"/>
          <w:szCs w:val="28"/>
        </w:rPr>
        <w:t xml:space="preserve"> раза), </w:t>
      </w:r>
      <w:r w:rsidR="00352B16" w:rsidRPr="00E94BE7">
        <w:rPr>
          <w:sz w:val="28"/>
          <w:szCs w:val="28"/>
        </w:rPr>
        <w:t xml:space="preserve">что говорит об </w:t>
      </w:r>
      <w:r w:rsidR="00352B16" w:rsidRPr="00E94BE7">
        <w:rPr>
          <w:color w:val="000000"/>
          <w:sz w:val="28"/>
          <w:szCs w:val="28"/>
        </w:rPr>
        <w:t>отвлечении средств из хозяйственного оборота</w:t>
      </w:r>
      <w:r w:rsidRPr="00E94BE7">
        <w:rPr>
          <w:color w:val="000000"/>
          <w:sz w:val="28"/>
          <w:szCs w:val="28"/>
        </w:rPr>
        <w:t xml:space="preserve"> предприятий, что </w:t>
      </w:r>
      <w:r w:rsidR="00984520" w:rsidRPr="00E94BE7">
        <w:rPr>
          <w:color w:val="000000"/>
          <w:sz w:val="28"/>
          <w:szCs w:val="28"/>
        </w:rPr>
        <w:t>привело предприятия</w:t>
      </w:r>
      <w:r w:rsidRPr="00E94BE7">
        <w:rPr>
          <w:color w:val="000000"/>
          <w:sz w:val="28"/>
          <w:szCs w:val="28"/>
        </w:rPr>
        <w:t xml:space="preserve"> к</w:t>
      </w:r>
      <w:r w:rsidR="00352B16" w:rsidRPr="00E94BE7">
        <w:rPr>
          <w:color w:val="000000"/>
          <w:sz w:val="28"/>
          <w:szCs w:val="28"/>
        </w:rPr>
        <w:t xml:space="preserve"> </w:t>
      </w:r>
      <w:r w:rsidRPr="00E94BE7">
        <w:rPr>
          <w:color w:val="000000"/>
          <w:sz w:val="28"/>
          <w:szCs w:val="28"/>
        </w:rPr>
        <w:t xml:space="preserve">необходимости привлечения </w:t>
      </w:r>
      <w:r w:rsidR="00352B16" w:rsidRPr="00E94BE7">
        <w:rPr>
          <w:color w:val="000000"/>
          <w:sz w:val="28"/>
          <w:szCs w:val="28"/>
        </w:rPr>
        <w:t>кредитов банк</w:t>
      </w:r>
      <w:r w:rsidR="00984520" w:rsidRPr="00E94BE7">
        <w:rPr>
          <w:color w:val="000000"/>
          <w:sz w:val="28"/>
          <w:szCs w:val="28"/>
        </w:rPr>
        <w:t>ов</w:t>
      </w:r>
      <w:r w:rsidR="00352B16" w:rsidRPr="00E94BE7">
        <w:rPr>
          <w:color w:val="000000"/>
          <w:sz w:val="28"/>
          <w:szCs w:val="28"/>
        </w:rPr>
        <w:t xml:space="preserve"> для поддержки текущей производственно-хозяйственной деятельности предприятий.</w:t>
      </w:r>
    </w:p>
    <w:p w:rsidR="00352B16" w:rsidRPr="007C016E" w:rsidRDefault="00352B16" w:rsidP="00352B16">
      <w:pPr>
        <w:pStyle w:val="af4"/>
        <w:ind w:firstLine="709"/>
        <w:jc w:val="both"/>
        <w:rPr>
          <w:sz w:val="24"/>
          <w:szCs w:val="24"/>
        </w:rPr>
      </w:pPr>
    </w:p>
    <w:p w:rsidR="00525BB1" w:rsidRPr="00931BBB" w:rsidRDefault="00C1462A" w:rsidP="009E445B">
      <w:pPr>
        <w:shd w:val="clear" w:color="auto" w:fill="FFFFFF"/>
        <w:ind w:firstLine="567"/>
        <w:jc w:val="center"/>
        <w:rPr>
          <w:b/>
          <w:sz w:val="32"/>
          <w:szCs w:val="32"/>
          <w:u w:val="single"/>
        </w:rPr>
      </w:pPr>
      <w:r w:rsidRPr="00931BBB">
        <w:rPr>
          <w:b/>
          <w:sz w:val="32"/>
          <w:szCs w:val="32"/>
          <w:u w:val="single"/>
        </w:rPr>
        <w:t>2</w:t>
      </w:r>
      <w:r w:rsidR="005C35CC" w:rsidRPr="00931BBB">
        <w:rPr>
          <w:b/>
          <w:sz w:val="32"/>
          <w:szCs w:val="32"/>
          <w:u w:val="single"/>
        </w:rPr>
        <w:t>.</w:t>
      </w:r>
      <w:r w:rsidRPr="00931BBB">
        <w:rPr>
          <w:b/>
          <w:sz w:val="32"/>
          <w:szCs w:val="32"/>
          <w:u w:val="single"/>
        </w:rPr>
        <w:t>3</w:t>
      </w:r>
      <w:r w:rsidR="005C35CC" w:rsidRPr="00931BBB">
        <w:rPr>
          <w:b/>
          <w:sz w:val="32"/>
          <w:szCs w:val="32"/>
          <w:u w:val="single"/>
        </w:rPr>
        <w:t xml:space="preserve">. </w:t>
      </w:r>
      <w:r w:rsidR="00E70A6A" w:rsidRPr="00931BBB">
        <w:rPr>
          <w:b/>
          <w:sz w:val="32"/>
          <w:szCs w:val="32"/>
          <w:u w:val="single"/>
        </w:rPr>
        <w:t xml:space="preserve">Анализ прибыли </w:t>
      </w:r>
      <w:r w:rsidR="00646A77" w:rsidRPr="00931BBB">
        <w:rPr>
          <w:b/>
          <w:sz w:val="32"/>
          <w:szCs w:val="32"/>
          <w:u w:val="single"/>
        </w:rPr>
        <w:t>(убытков)</w:t>
      </w:r>
      <w:r w:rsidR="009E445B" w:rsidRPr="00931BBB">
        <w:rPr>
          <w:b/>
          <w:sz w:val="32"/>
          <w:szCs w:val="32"/>
          <w:u w:val="single"/>
        </w:rPr>
        <w:t xml:space="preserve"> </w:t>
      </w:r>
    </w:p>
    <w:p w:rsidR="00E70A6A" w:rsidRPr="00931BBB" w:rsidRDefault="00E70A6A" w:rsidP="00BB04BE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</w:p>
    <w:p w:rsidR="00F72809" w:rsidRPr="00877A3B" w:rsidRDefault="00861077" w:rsidP="00F72809">
      <w:pPr>
        <w:shd w:val="clear" w:color="auto" w:fill="FFFFFF"/>
        <w:ind w:right="10" w:firstLine="709"/>
        <w:jc w:val="both"/>
        <w:rPr>
          <w:sz w:val="28"/>
          <w:szCs w:val="28"/>
          <w:highlight w:val="yellow"/>
        </w:rPr>
      </w:pPr>
      <w:r w:rsidRPr="00931BBB">
        <w:rPr>
          <w:sz w:val="28"/>
          <w:szCs w:val="28"/>
        </w:rPr>
        <w:t xml:space="preserve">В </w:t>
      </w:r>
      <w:r w:rsidR="002E025D" w:rsidRPr="00931BBB">
        <w:rPr>
          <w:color w:val="000000" w:themeColor="text1"/>
          <w:sz w:val="28"/>
          <w:szCs w:val="28"/>
        </w:rPr>
        <w:t>201</w:t>
      </w:r>
      <w:r w:rsidR="00F75018">
        <w:rPr>
          <w:color w:val="000000" w:themeColor="text1"/>
          <w:sz w:val="28"/>
          <w:szCs w:val="28"/>
        </w:rPr>
        <w:t>9</w:t>
      </w:r>
      <w:r w:rsidR="002E025D" w:rsidRPr="00931BBB">
        <w:rPr>
          <w:color w:val="000000" w:themeColor="text1"/>
          <w:sz w:val="28"/>
          <w:szCs w:val="28"/>
        </w:rPr>
        <w:t xml:space="preserve"> году </w:t>
      </w:r>
      <w:r w:rsidR="00984520" w:rsidRPr="00931BBB">
        <w:rPr>
          <w:color w:val="000000" w:themeColor="text1"/>
          <w:sz w:val="28"/>
          <w:szCs w:val="28"/>
        </w:rPr>
        <w:t>в</w:t>
      </w:r>
      <w:r w:rsidR="00984520" w:rsidRPr="00931BBB">
        <w:rPr>
          <w:sz w:val="28"/>
          <w:szCs w:val="28"/>
        </w:rPr>
        <w:t>ыручка от продажи товаров, продукции, работ, услуг</w:t>
      </w:r>
      <w:r w:rsidR="006D44FE" w:rsidRPr="00931BBB">
        <w:rPr>
          <w:color w:val="000000" w:themeColor="text1"/>
          <w:sz w:val="28"/>
          <w:szCs w:val="28"/>
        </w:rPr>
        <w:t xml:space="preserve"> </w:t>
      </w:r>
      <w:r w:rsidR="009E445B" w:rsidRPr="00931BBB">
        <w:rPr>
          <w:color w:val="000000"/>
          <w:sz w:val="28"/>
          <w:szCs w:val="28"/>
        </w:rPr>
        <w:t>муниципальных предприятий и юридических лиц, учредителем и единственным участником которых является администрация Северо-Енисейского района</w:t>
      </w:r>
      <w:r w:rsidR="00F72809" w:rsidRPr="00931BBB">
        <w:rPr>
          <w:color w:val="000000"/>
          <w:sz w:val="28"/>
          <w:szCs w:val="28"/>
        </w:rPr>
        <w:t xml:space="preserve">, </w:t>
      </w:r>
      <w:r w:rsidR="006D44FE" w:rsidRPr="00931BBB">
        <w:rPr>
          <w:color w:val="000000" w:themeColor="text1"/>
          <w:sz w:val="28"/>
          <w:szCs w:val="28"/>
        </w:rPr>
        <w:t>полученн</w:t>
      </w:r>
      <w:r w:rsidR="00F72809" w:rsidRPr="00931BBB">
        <w:rPr>
          <w:color w:val="000000" w:themeColor="text1"/>
          <w:sz w:val="28"/>
          <w:szCs w:val="28"/>
        </w:rPr>
        <w:t>ая</w:t>
      </w:r>
      <w:r w:rsidR="006D44FE" w:rsidRPr="00931BBB">
        <w:rPr>
          <w:color w:val="000000" w:themeColor="text1"/>
          <w:sz w:val="28"/>
          <w:szCs w:val="28"/>
        </w:rPr>
        <w:t xml:space="preserve"> от продаж, работ и услуг </w:t>
      </w:r>
      <w:r w:rsidR="00931BBB" w:rsidRPr="00931BBB">
        <w:rPr>
          <w:color w:val="000000" w:themeColor="text1"/>
          <w:sz w:val="28"/>
          <w:szCs w:val="28"/>
        </w:rPr>
        <w:t>увеличились</w:t>
      </w:r>
      <w:r w:rsidR="002E025D" w:rsidRPr="00931BBB">
        <w:rPr>
          <w:color w:val="000000" w:themeColor="text1"/>
          <w:sz w:val="28"/>
          <w:szCs w:val="28"/>
        </w:rPr>
        <w:t xml:space="preserve"> по сравнению с </w:t>
      </w:r>
      <w:r w:rsidR="005746C1" w:rsidRPr="00931BBB">
        <w:rPr>
          <w:color w:val="000000" w:themeColor="text1"/>
          <w:sz w:val="28"/>
          <w:szCs w:val="28"/>
        </w:rPr>
        <w:t>предыдущим</w:t>
      </w:r>
      <w:r w:rsidR="002E025D" w:rsidRPr="00931BBB">
        <w:rPr>
          <w:color w:val="000000" w:themeColor="text1"/>
          <w:sz w:val="28"/>
          <w:szCs w:val="28"/>
        </w:rPr>
        <w:t xml:space="preserve"> годом на </w:t>
      </w:r>
      <w:r w:rsidR="00931BBB" w:rsidRPr="00931BBB">
        <w:rPr>
          <w:color w:val="000000" w:themeColor="text1"/>
          <w:sz w:val="28"/>
          <w:szCs w:val="28"/>
        </w:rPr>
        <w:t>10,9</w:t>
      </w:r>
      <w:r w:rsidR="002B1AF3" w:rsidRPr="00931BBB">
        <w:rPr>
          <w:color w:val="000000" w:themeColor="text1"/>
          <w:sz w:val="28"/>
          <w:szCs w:val="28"/>
        </w:rPr>
        <w:t xml:space="preserve">% или на </w:t>
      </w:r>
      <w:r w:rsidR="00931BBB" w:rsidRPr="00931BBB">
        <w:rPr>
          <w:color w:val="000000" w:themeColor="text1"/>
          <w:sz w:val="28"/>
          <w:szCs w:val="28"/>
        </w:rPr>
        <w:t>61 695</w:t>
      </w:r>
      <w:r w:rsidRPr="00931BBB">
        <w:rPr>
          <w:color w:val="000000" w:themeColor="text1"/>
          <w:sz w:val="28"/>
          <w:szCs w:val="28"/>
        </w:rPr>
        <w:t xml:space="preserve"> </w:t>
      </w:r>
      <w:r w:rsidR="002B1AF3" w:rsidRPr="00931BBB">
        <w:rPr>
          <w:color w:val="000000" w:themeColor="text1"/>
          <w:sz w:val="28"/>
          <w:szCs w:val="28"/>
        </w:rPr>
        <w:t>тыс. руб.</w:t>
      </w:r>
      <w:r w:rsidR="002E025D" w:rsidRPr="00931BBB">
        <w:rPr>
          <w:color w:val="000000" w:themeColor="text1"/>
          <w:sz w:val="28"/>
          <w:szCs w:val="28"/>
        </w:rPr>
        <w:t xml:space="preserve"> </w:t>
      </w:r>
      <w:r w:rsidR="00AD62F8" w:rsidRPr="00931BBB">
        <w:rPr>
          <w:color w:val="000000" w:themeColor="text1"/>
          <w:sz w:val="28"/>
          <w:szCs w:val="28"/>
        </w:rPr>
        <w:t>и составил</w:t>
      </w:r>
      <w:r w:rsidR="002E025D" w:rsidRPr="00931BBB">
        <w:rPr>
          <w:color w:val="000000" w:themeColor="text1"/>
          <w:sz w:val="28"/>
          <w:szCs w:val="28"/>
        </w:rPr>
        <w:t>а</w:t>
      </w:r>
      <w:r w:rsidR="00AD62F8" w:rsidRPr="00931BBB">
        <w:rPr>
          <w:color w:val="000000" w:themeColor="text1"/>
          <w:sz w:val="28"/>
          <w:szCs w:val="28"/>
        </w:rPr>
        <w:t xml:space="preserve"> </w:t>
      </w:r>
      <w:r w:rsidR="00931BBB" w:rsidRPr="00931BBB">
        <w:rPr>
          <w:color w:val="000000" w:themeColor="text1"/>
          <w:sz w:val="28"/>
          <w:szCs w:val="28"/>
        </w:rPr>
        <w:t>625 826</w:t>
      </w:r>
      <w:r w:rsidR="002E025D" w:rsidRPr="00931BBB">
        <w:rPr>
          <w:color w:val="000000" w:themeColor="text1"/>
          <w:sz w:val="28"/>
          <w:szCs w:val="28"/>
        </w:rPr>
        <w:t xml:space="preserve"> </w:t>
      </w:r>
      <w:r w:rsidR="00AD62F8" w:rsidRPr="00931BBB">
        <w:rPr>
          <w:color w:val="000000" w:themeColor="text1"/>
          <w:sz w:val="28"/>
          <w:szCs w:val="28"/>
        </w:rPr>
        <w:t>тыс. рублей</w:t>
      </w:r>
      <w:r w:rsidR="00203A4E" w:rsidRPr="00931BBB">
        <w:rPr>
          <w:color w:val="000000" w:themeColor="text1"/>
          <w:sz w:val="28"/>
          <w:szCs w:val="28"/>
        </w:rPr>
        <w:t>.</w:t>
      </w:r>
      <w:r w:rsidR="00563C26" w:rsidRPr="00931BBB">
        <w:rPr>
          <w:color w:val="FF0000"/>
          <w:sz w:val="28"/>
          <w:szCs w:val="28"/>
        </w:rPr>
        <w:t xml:space="preserve"> </w:t>
      </w:r>
      <w:r w:rsidR="00672A98" w:rsidRPr="00931BBB">
        <w:rPr>
          <w:color w:val="000000" w:themeColor="text1"/>
          <w:sz w:val="28"/>
          <w:szCs w:val="28"/>
        </w:rPr>
        <w:t>Себестоимость</w:t>
      </w:r>
      <w:r w:rsidR="002E025D" w:rsidRPr="00931BBB">
        <w:rPr>
          <w:color w:val="000000" w:themeColor="text1"/>
          <w:sz w:val="28"/>
          <w:szCs w:val="28"/>
        </w:rPr>
        <w:t xml:space="preserve"> </w:t>
      </w:r>
      <w:r w:rsidR="007F376F" w:rsidRPr="00931BBB">
        <w:rPr>
          <w:color w:val="000000" w:themeColor="text1"/>
          <w:sz w:val="28"/>
          <w:szCs w:val="28"/>
        </w:rPr>
        <w:t xml:space="preserve">товаров, работ, услуг </w:t>
      </w:r>
      <w:r w:rsidR="00EB7AC3" w:rsidRPr="00931BBB">
        <w:rPr>
          <w:color w:val="000000" w:themeColor="text1"/>
          <w:sz w:val="28"/>
          <w:szCs w:val="28"/>
        </w:rPr>
        <w:t>в</w:t>
      </w:r>
      <w:r w:rsidR="00EB7AC3" w:rsidRPr="00931BBB">
        <w:rPr>
          <w:sz w:val="28"/>
          <w:szCs w:val="28"/>
        </w:rPr>
        <w:t xml:space="preserve"> отчетном </w:t>
      </w:r>
      <w:r w:rsidR="000A1C55" w:rsidRPr="00931BBB">
        <w:rPr>
          <w:sz w:val="28"/>
          <w:szCs w:val="28"/>
        </w:rPr>
        <w:t>периоде</w:t>
      </w:r>
      <w:r w:rsidR="00EB7AC3" w:rsidRPr="00931BBB">
        <w:rPr>
          <w:sz w:val="28"/>
          <w:szCs w:val="28"/>
        </w:rPr>
        <w:t xml:space="preserve"> </w:t>
      </w:r>
      <w:r w:rsidR="00931BBB" w:rsidRPr="00931BBB">
        <w:rPr>
          <w:sz w:val="28"/>
          <w:szCs w:val="28"/>
        </w:rPr>
        <w:t>уменьшилась</w:t>
      </w:r>
      <w:r w:rsidR="002E025D" w:rsidRPr="00931BBB">
        <w:rPr>
          <w:sz w:val="28"/>
          <w:szCs w:val="28"/>
        </w:rPr>
        <w:t xml:space="preserve"> на </w:t>
      </w:r>
      <w:r w:rsidR="00931BBB" w:rsidRPr="00931BBB">
        <w:rPr>
          <w:sz w:val="28"/>
          <w:szCs w:val="28"/>
        </w:rPr>
        <w:t>6,8</w:t>
      </w:r>
      <w:r w:rsidR="002E025D" w:rsidRPr="00931BBB">
        <w:rPr>
          <w:sz w:val="28"/>
          <w:szCs w:val="28"/>
        </w:rPr>
        <w:t>% и составил</w:t>
      </w:r>
      <w:r w:rsidR="00ED6578" w:rsidRPr="00931BBB">
        <w:rPr>
          <w:sz w:val="28"/>
          <w:szCs w:val="28"/>
        </w:rPr>
        <w:t>а</w:t>
      </w:r>
      <w:r w:rsidR="002E025D" w:rsidRPr="00931BBB">
        <w:rPr>
          <w:sz w:val="28"/>
          <w:szCs w:val="28"/>
        </w:rPr>
        <w:t xml:space="preserve"> </w:t>
      </w:r>
      <w:r w:rsidR="00931BBB" w:rsidRPr="00931BBB">
        <w:rPr>
          <w:sz w:val="28"/>
          <w:szCs w:val="28"/>
        </w:rPr>
        <w:t>938 490</w:t>
      </w:r>
      <w:r w:rsidR="002E025D" w:rsidRPr="00931BBB">
        <w:rPr>
          <w:sz w:val="28"/>
          <w:szCs w:val="28"/>
        </w:rPr>
        <w:t xml:space="preserve"> </w:t>
      </w:r>
      <w:r w:rsidR="00AD62F8" w:rsidRPr="00931BBB">
        <w:rPr>
          <w:sz w:val="28"/>
          <w:szCs w:val="28"/>
        </w:rPr>
        <w:t>тыс. рублей</w:t>
      </w:r>
      <w:r w:rsidR="00EB7AC3" w:rsidRPr="00931BBB">
        <w:rPr>
          <w:sz w:val="28"/>
          <w:szCs w:val="28"/>
        </w:rPr>
        <w:t xml:space="preserve">. </w:t>
      </w:r>
    </w:p>
    <w:p w:rsidR="00C24347" w:rsidRPr="00877A3B" w:rsidRDefault="00117A30" w:rsidP="00F72809">
      <w:pPr>
        <w:shd w:val="clear" w:color="auto" w:fill="FFFFFF"/>
        <w:ind w:right="10" w:firstLine="709"/>
        <w:jc w:val="both"/>
        <w:rPr>
          <w:color w:val="FF0000"/>
          <w:sz w:val="28"/>
          <w:szCs w:val="28"/>
          <w:highlight w:val="yellow"/>
        </w:rPr>
      </w:pPr>
      <w:r w:rsidRPr="00931BBB">
        <w:rPr>
          <w:sz w:val="28"/>
          <w:szCs w:val="28"/>
        </w:rPr>
        <w:t xml:space="preserve">Анализ </w:t>
      </w:r>
      <w:r w:rsidR="00AD62F8" w:rsidRPr="00931BBB">
        <w:rPr>
          <w:sz w:val="28"/>
          <w:szCs w:val="28"/>
        </w:rPr>
        <w:t xml:space="preserve">соотношения </w:t>
      </w:r>
      <w:r w:rsidR="00984520" w:rsidRPr="00931BBB">
        <w:rPr>
          <w:color w:val="000000" w:themeColor="text1"/>
          <w:sz w:val="28"/>
          <w:szCs w:val="28"/>
        </w:rPr>
        <w:t>в</w:t>
      </w:r>
      <w:r w:rsidR="00984520" w:rsidRPr="00931BBB">
        <w:rPr>
          <w:sz w:val="28"/>
          <w:szCs w:val="28"/>
        </w:rPr>
        <w:t xml:space="preserve">ыручка от продажи </w:t>
      </w:r>
      <w:r w:rsidR="00AD62F8" w:rsidRPr="00931BBB">
        <w:rPr>
          <w:sz w:val="28"/>
          <w:szCs w:val="28"/>
        </w:rPr>
        <w:t xml:space="preserve">и </w:t>
      </w:r>
      <w:r w:rsidR="00984520" w:rsidRPr="00931BBB">
        <w:rPr>
          <w:sz w:val="28"/>
          <w:szCs w:val="28"/>
        </w:rPr>
        <w:t>себестоимости реализации товаров, продукции, работ услуг</w:t>
      </w:r>
      <w:r w:rsidRPr="00931BBB">
        <w:rPr>
          <w:sz w:val="28"/>
          <w:szCs w:val="28"/>
        </w:rPr>
        <w:t xml:space="preserve"> </w:t>
      </w:r>
      <w:r w:rsidR="00903B5D" w:rsidRPr="00931BBB">
        <w:rPr>
          <w:sz w:val="28"/>
          <w:szCs w:val="28"/>
        </w:rPr>
        <w:t>предприятий</w:t>
      </w:r>
      <w:r w:rsidRPr="00931BBB">
        <w:rPr>
          <w:sz w:val="28"/>
          <w:szCs w:val="28"/>
        </w:rPr>
        <w:t xml:space="preserve"> </w:t>
      </w:r>
      <w:r w:rsidR="00903B5D" w:rsidRPr="00931BBB">
        <w:rPr>
          <w:sz w:val="28"/>
          <w:szCs w:val="28"/>
        </w:rPr>
        <w:t xml:space="preserve">показывает, что </w:t>
      </w:r>
      <w:r w:rsidR="00984520" w:rsidRPr="00931BBB">
        <w:rPr>
          <w:sz w:val="28"/>
          <w:szCs w:val="28"/>
        </w:rPr>
        <w:t>себестоимость</w:t>
      </w:r>
      <w:r w:rsidR="002E025D" w:rsidRPr="00931BBB">
        <w:rPr>
          <w:sz w:val="28"/>
          <w:szCs w:val="28"/>
        </w:rPr>
        <w:t xml:space="preserve"> превыша</w:t>
      </w:r>
      <w:r w:rsidR="00984520" w:rsidRPr="00931BBB">
        <w:rPr>
          <w:sz w:val="28"/>
          <w:szCs w:val="28"/>
        </w:rPr>
        <w:t>е</w:t>
      </w:r>
      <w:r w:rsidR="00FB0FC7">
        <w:rPr>
          <w:sz w:val="28"/>
          <w:szCs w:val="28"/>
        </w:rPr>
        <w:t>т</w:t>
      </w:r>
      <w:r w:rsidR="002E025D" w:rsidRPr="00931BBB">
        <w:rPr>
          <w:sz w:val="28"/>
          <w:szCs w:val="28"/>
        </w:rPr>
        <w:t xml:space="preserve"> размер </w:t>
      </w:r>
      <w:r w:rsidR="002E025D" w:rsidRPr="00F75018">
        <w:rPr>
          <w:sz w:val="28"/>
          <w:szCs w:val="28"/>
        </w:rPr>
        <w:t xml:space="preserve">выручки на </w:t>
      </w:r>
      <w:r w:rsidR="00931BBB" w:rsidRPr="00F75018">
        <w:rPr>
          <w:sz w:val="28"/>
          <w:szCs w:val="28"/>
        </w:rPr>
        <w:t>49,9</w:t>
      </w:r>
      <w:r w:rsidR="002E025D" w:rsidRPr="00F75018">
        <w:rPr>
          <w:sz w:val="28"/>
          <w:szCs w:val="28"/>
        </w:rPr>
        <w:t xml:space="preserve">%, что привело к  </w:t>
      </w:r>
      <w:r w:rsidR="00655537" w:rsidRPr="00F75018">
        <w:rPr>
          <w:sz w:val="28"/>
          <w:szCs w:val="28"/>
        </w:rPr>
        <w:t xml:space="preserve">получению валового </w:t>
      </w:r>
      <w:r w:rsidR="002E025D" w:rsidRPr="00F75018">
        <w:rPr>
          <w:sz w:val="28"/>
          <w:szCs w:val="28"/>
        </w:rPr>
        <w:t>убытка</w:t>
      </w:r>
      <w:r w:rsidR="00D43814" w:rsidRPr="00F75018">
        <w:rPr>
          <w:sz w:val="28"/>
          <w:szCs w:val="28"/>
        </w:rPr>
        <w:t xml:space="preserve"> </w:t>
      </w:r>
      <w:r w:rsidR="002E025D" w:rsidRPr="00F75018">
        <w:rPr>
          <w:sz w:val="28"/>
          <w:szCs w:val="28"/>
        </w:rPr>
        <w:t xml:space="preserve">в сумме </w:t>
      </w:r>
      <w:r w:rsidR="00931BBB" w:rsidRPr="00F75018">
        <w:rPr>
          <w:sz w:val="28"/>
          <w:szCs w:val="28"/>
        </w:rPr>
        <w:t>312 664</w:t>
      </w:r>
      <w:r w:rsidR="00C24347" w:rsidRPr="00F75018">
        <w:rPr>
          <w:sz w:val="28"/>
          <w:szCs w:val="28"/>
        </w:rPr>
        <w:t xml:space="preserve"> тыс. рублей. Такой результат обусловлен </w:t>
      </w:r>
      <w:r w:rsidR="00655537" w:rsidRPr="00F75018">
        <w:rPr>
          <w:sz w:val="28"/>
          <w:szCs w:val="28"/>
        </w:rPr>
        <w:t xml:space="preserve">валовыми </w:t>
      </w:r>
      <w:r w:rsidR="00C24347" w:rsidRPr="00F75018">
        <w:rPr>
          <w:sz w:val="28"/>
          <w:szCs w:val="28"/>
        </w:rPr>
        <w:t>убытками МУП «УККР»</w:t>
      </w:r>
      <w:r w:rsidR="005746C1" w:rsidRPr="00F75018">
        <w:rPr>
          <w:sz w:val="28"/>
          <w:szCs w:val="28"/>
        </w:rPr>
        <w:t>, доля затрат которого превышае</w:t>
      </w:r>
      <w:r w:rsidR="00C24347" w:rsidRPr="00F75018">
        <w:rPr>
          <w:sz w:val="28"/>
          <w:szCs w:val="28"/>
        </w:rPr>
        <w:t xml:space="preserve">т сумму полученной выручки </w:t>
      </w:r>
      <w:r w:rsidR="006227FA" w:rsidRPr="00F75018">
        <w:rPr>
          <w:sz w:val="28"/>
          <w:szCs w:val="28"/>
        </w:rPr>
        <w:t xml:space="preserve">на </w:t>
      </w:r>
      <w:r w:rsidR="00F75018" w:rsidRPr="00F75018">
        <w:rPr>
          <w:sz w:val="28"/>
          <w:szCs w:val="28"/>
        </w:rPr>
        <w:t>85,1</w:t>
      </w:r>
      <w:r w:rsidR="006227FA" w:rsidRPr="00F75018">
        <w:rPr>
          <w:sz w:val="28"/>
          <w:szCs w:val="28"/>
        </w:rPr>
        <w:t>%</w:t>
      </w:r>
      <w:r w:rsidR="00C16A87" w:rsidRPr="00F75018">
        <w:rPr>
          <w:sz w:val="28"/>
          <w:szCs w:val="28"/>
        </w:rPr>
        <w:t>.</w:t>
      </w:r>
    </w:p>
    <w:p w:rsidR="007237A6" w:rsidRPr="00931BBB" w:rsidRDefault="00901F70" w:rsidP="007F3D4A">
      <w:pPr>
        <w:shd w:val="clear" w:color="auto" w:fill="FFFFFF"/>
        <w:ind w:firstLine="709"/>
        <w:jc w:val="both"/>
        <w:rPr>
          <w:sz w:val="28"/>
          <w:szCs w:val="28"/>
        </w:rPr>
      </w:pPr>
      <w:r w:rsidRPr="00931BBB">
        <w:rPr>
          <w:sz w:val="28"/>
          <w:szCs w:val="28"/>
        </w:rPr>
        <w:t>Только МП «Хлебопек»</w:t>
      </w:r>
      <w:r w:rsidR="00931BBB" w:rsidRPr="00931BBB">
        <w:rPr>
          <w:sz w:val="28"/>
          <w:szCs w:val="28"/>
        </w:rPr>
        <w:t xml:space="preserve">, ООО «УТ», ООО ОПХ «Север» </w:t>
      </w:r>
      <w:r w:rsidR="00903B5D" w:rsidRPr="00931BBB">
        <w:rPr>
          <w:sz w:val="28"/>
          <w:szCs w:val="28"/>
        </w:rPr>
        <w:t>удалось</w:t>
      </w:r>
      <w:r w:rsidR="00EB7AC3" w:rsidRPr="00931BBB">
        <w:rPr>
          <w:sz w:val="28"/>
          <w:szCs w:val="28"/>
        </w:rPr>
        <w:t xml:space="preserve"> сформировать </w:t>
      </w:r>
      <w:r w:rsidR="00655537" w:rsidRPr="00931BBB">
        <w:rPr>
          <w:sz w:val="28"/>
          <w:szCs w:val="28"/>
        </w:rPr>
        <w:t xml:space="preserve">прибыль </w:t>
      </w:r>
      <w:r w:rsidR="00EB7AC3" w:rsidRPr="00931BBB">
        <w:rPr>
          <w:sz w:val="28"/>
          <w:szCs w:val="28"/>
        </w:rPr>
        <w:t xml:space="preserve">до налогообложения и чистую прибыль, </w:t>
      </w:r>
      <w:r w:rsidR="00117A30" w:rsidRPr="00931BBB">
        <w:rPr>
          <w:sz w:val="28"/>
          <w:szCs w:val="28"/>
        </w:rPr>
        <w:t xml:space="preserve">но объем </w:t>
      </w:r>
      <w:r w:rsidR="00E433B1" w:rsidRPr="00931BBB">
        <w:rPr>
          <w:sz w:val="28"/>
          <w:szCs w:val="28"/>
        </w:rPr>
        <w:t xml:space="preserve">их выручки </w:t>
      </w:r>
      <w:r w:rsidR="00117A30" w:rsidRPr="00931BBB">
        <w:rPr>
          <w:sz w:val="28"/>
          <w:szCs w:val="28"/>
        </w:rPr>
        <w:t xml:space="preserve">не смог </w:t>
      </w:r>
      <w:r w:rsidR="00E433B1" w:rsidRPr="00931BBB">
        <w:rPr>
          <w:sz w:val="28"/>
          <w:szCs w:val="28"/>
        </w:rPr>
        <w:t>изменить</w:t>
      </w:r>
      <w:r w:rsidR="00117A30" w:rsidRPr="00931BBB">
        <w:rPr>
          <w:sz w:val="28"/>
          <w:szCs w:val="28"/>
        </w:rPr>
        <w:t xml:space="preserve"> общую ситуацию, </w:t>
      </w:r>
      <w:r w:rsidR="00EB7AC3" w:rsidRPr="00931BBB">
        <w:rPr>
          <w:sz w:val="28"/>
          <w:szCs w:val="28"/>
        </w:rPr>
        <w:t xml:space="preserve">что наглядно видно в </w:t>
      </w:r>
      <w:r w:rsidR="007237A6" w:rsidRPr="00931BBB">
        <w:rPr>
          <w:sz w:val="28"/>
          <w:szCs w:val="28"/>
        </w:rPr>
        <w:t>табл</w:t>
      </w:r>
      <w:r w:rsidR="00616184" w:rsidRPr="00931BBB">
        <w:rPr>
          <w:sz w:val="28"/>
          <w:szCs w:val="28"/>
        </w:rPr>
        <w:t>иц</w:t>
      </w:r>
      <w:r w:rsidR="00F92D4E" w:rsidRPr="00931BBB">
        <w:rPr>
          <w:sz w:val="28"/>
          <w:szCs w:val="28"/>
        </w:rPr>
        <w:t>е</w:t>
      </w:r>
      <w:r w:rsidR="00616184" w:rsidRPr="00931BBB">
        <w:rPr>
          <w:sz w:val="28"/>
          <w:szCs w:val="28"/>
        </w:rPr>
        <w:t xml:space="preserve"> №</w:t>
      </w:r>
      <w:r w:rsidR="00EB7AC3" w:rsidRPr="00931BBB">
        <w:rPr>
          <w:sz w:val="28"/>
          <w:szCs w:val="28"/>
        </w:rPr>
        <w:t xml:space="preserve"> </w:t>
      </w:r>
      <w:r w:rsidR="00F92D4E" w:rsidRPr="00931BBB">
        <w:rPr>
          <w:sz w:val="28"/>
          <w:szCs w:val="28"/>
        </w:rPr>
        <w:t>6</w:t>
      </w:r>
      <w:r w:rsidR="007237A6" w:rsidRPr="00931BBB">
        <w:rPr>
          <w:sz w:val="28"/>
          <w:szCs w:val="28"/>
        </w:rPr>
        <w:t>.</w:t>
      </w:r>
    </w:p>
    <w:p w:rsidR="00FB0FC7" w:rsidRDefault="0066127C" w:rsidP="00F13D1A">
      <w:pPr>
        <w:pStyle w:val="31"/>
        <w:tabs>
          <w:tab w:val="left" w:pos="3969"/>
        </w:tabs>
        <w:ind w:firstLine="0"/>
        <w:jc w:val="center"/>
        <w:rPr>
          <w:b/>
          <w:color w:val="000000"/>
          <w:sz w:val="28"/>
          <w:szCs w:val="28"/>
        </w:rPr>
      </w:pPr>
      <w:r w:rsidRPr="00931BBB">
        <w:rPr>
          <w:b/>
          <w:sz w:val="28"/>
          <w:szCs w:val="28"/>
        </w:rPr>
        <w:lastRenderedPageBreak/>
        <w:t>Соотношение выручки и затрат</w:t>
      </w:r>
      <w:r w:rsidRPr="00931BBB">
        <w:rPr>
          <w:b/>
          <w:color w:val="000000"/>
          <w:sz w:val="28"/>
          <w:szCs w:val="28"/>
        </w:rPr>
        <w:t xml:space="preserve"> </w:t>
      </w:r>
      <w:r w:rsidR="00F13D1A" w:rsidRPr="00931BBB">
        <w:rPr>
          <w:b/>
          <w:color w:val="000000"/>
          <w:sz w:val="28"/>
          <w:szCs w:val="28"/>
        </w:rPr>
        <w:t xml:space="preserve">анализируемых предприятий </w:t>
      </w:r>
    </w:p>
    <w:p w:rsidR="00254C53" w:rsidRPr="00931BBB" w:rsidRDefault="0066127C" w:rsidP="00F13D1A">
      <w:pPr>
        <w:pStyle w:val="31"/>
        <w:tabs>
          <w:tab w:val="left" w:pos="3969"/>
        </w:tabs>
        <w:ind w:firstLine="0"/>
        <w:jc w:val="center"/>
        <w:rPr>
          <w:b/>
          <w:color w:val="000000"/>
          <w:sz w:val="28"/>
          <w:szCs w:val="28"/>
        </w:rPr>
      </w:pPr>
      <w:r w:rsidRPr="00931BBB">
        <w:rPr>
          <w:b/>
          <w:color w:val="000000"/>
          <w:sz w:val="28"/>
          <w:szCs w:val="28"/>
        </w:rPr>
        <w:t xml:space="preserve">за </w:t>
      </w:r>
      <w:r w:rsidR="00FB0FC7">
        <w:rPr>
          <w:b/>
          <w:color w:val="000000"/>
          <w:sz w:val="28"/>
          <w:szCs w:val="28"/>
        </w:rPr>
        <w:t>2018-</w:t>
      </w:r>
      <w:r w:rsidR="003A0A8B" w:rsidRPr="00931BBB">
        <w:rPr>
          <w:b/>
          <w:color w:val="000000"/>
          <w:sz w:val="28"/>
          <w:szCs w:val="28"/>
        </w:rPr>
        <w:t>201</w:t>
      </w:r>
      <w:r w:rsidR="00931BBB" w:rsidRPr="00931BBB">
        <w:rPr>
          <w:b/>
          <w:color w:val="000000"/>
          <w:sz w:val="28"/>
          <w:szCs w:val="28"/>
        </w:rPr>
        <w:t>9</w:t>
      </w:r>
      <w:r w:rsidR="003A0A8B" w:rsidRPr="00931BBB">
        <w:rPr>
          <w:b/>
          <w:color w:val="000000"/>
          <w:sz w:val="28"/>
          <w:szCs w:val="28"/>
        </w:rPr>
        <w:t xml:space="preserve"> год</w:t>
      </w:r>
      <w:r w:rsidR="00FB0FC7">
        <w:rPr>
          <w:b/>
          <w:color w:val="000000"/>
          <w:sz w:val="28"/>
          <w:szCs w:val="28"/>
        </w:rPr>
        <w:t>ы</w:t>
      </w:r>
      <w:r w:rsidR="00AE4803" w:rsidRPr="00931BBB">
        <w:rPr>
          <w:b/>
          <w:color w:val="000000"/>
          <w:sz w:val="28"/>
          <w:szCs w:val="28"/>
        </w:rPr>
        <w:t xml:space="preserve"> </w:t>
      </w:r>
    </w:p>
    <w:p w:rsidR="001B5F3C" w:rsidRPr="00931BBB" w:rsidRDefault="001B5F3C" w:rsidP="00254C53">
      <w:pPr>
        <w:shd w:val="clear" w:color="auto" w:fill="FFFFFF"/>
        <w:jc w:val="right"/>
        <w:rPr>
          <w:sz w:val="16"/>
          <w:szCs w:val="16"/>
        </w:rPr>
      </w:pPr>
    </w:p>
    <w:p w:rsidR="00254C53" w:rsidRPr="00931BBB" w:rsidRDefault="00254C53" w:rsidP="00254C53">
      <w:pPr>
        <w:shd w:val="clear" w:color="auto" w:fill="FFFFFF"/>
        <w:jc w:val="right"/>
        <w:rPr>
          <w:sz w:val="24"/>
          <w:szCs w:val="24"/>
        </w:rPr>
      </w:pPr>
      <w:r w:rsidRPr="00931BBB">
        <w:rPr>
          <w:sz w:val="24"/>
          <w:szCs w:val="24"/>
        </w:rPr>
        <w:t>Таблица № 6</w:t>
      </w:r>
    </w:p>
    <w:tbl>
      <w:tblPr>
        <w:tblW w:w="9855" w:type="dxa"/>
        <w:jc w:val="center"/>
        <w:tblInd w:w="307" w:type="dxa"/>
        <w:tblLook w:val="0000"/>
      </w:tblPr>
      <w:tblGrid>
        <w:gridCol w:w="3307"/>
        <w:gridCol w:w="2080"/>
        <w:gridCol w:w="283"/>
        <w:gridCol w:w="1813"/>
        <w:gridCol w:w="2372"/>
      </w:tblGrid>
      <w:tr w:rsidR="008B7776" w:rsidRPr="00877A3B" w:rsidTr="008B7776">
        <w:trPr>
          <w:trHeight w:val="589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041158">
            <w:pPr>
              <w:jc w:val="center"/>
              <w:rPr>
                <w:bCs/>
                <w:iCs/>
              </w:rPr>
            </w:pPr>
            <w:r w:rsidRPr="003B1702">
              <w:rPr>
                <w:bCs/>
                <w:iCs/>
              </w:rPr>
              <w:t>ПОКАЗАТЕЛИ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95595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2018 год,</w:t>
            </w:r>
          </w:p>
          <w:p w:rsidR="008B7776" w:rsidRPr="003B1702" w:rsidRDefault="008B7776" w:rsidP="0095595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тыс. руб.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76" w:rsidRPr="003B1702" w:rsidRDefault="008B777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8B7776" w:rsidRPr="003B1702" w:rsidRDefault="008B7776" w:rsidP="008B77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02" w:rsidRPr="003B1702" w:rsidRDefault="003B1702" w:rsidP="003B170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2019 год,</w:t>
            </w:r>
          </w:p>
          <w:p w:rsidR="008B7776" w:rsidRPr="003B1702" w:rsidRDefault="003B1702" w:rsidP="003B170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тыс. руб.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02" w:rsidRPr="003B1702" w:rsidRDefault="008B7776" w:rsidP="003B1702">
            <w:pPr>
              <w:ind w:left="-131" w:right="-123"/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 xml:space="preserve">Темп </w:t>
            </w:r>
            <w:r w:rsidR="003B1702" w:rsidRPr="003B1702">
              <w:rPr>
                <w:sz w:val="24"/>
                <w:szCs w:val="24"/>
              </w:rPr>
              <w:t>роста</w:t>
            </w:r>
            <w:r w:rsidRPr="003B1702">
              <w:rPr>
                <w:sz w:val="24"/>
                <w:szCs w:val="24"/>
              </w:rPr>
              <w:t xml:space="preserve"> 201</w:t>
            </w:r>
            <w:r w:rsidR="003B1702" w:rsidRPr="003B1702">
              <w:rPr>
                <w:sz w:val="24"/>
                <w:szCs w:val="24"/>
              </w:rPr>
              <w:t>9</w:t>
            </w:r>
            <w:r w:rsidRPr="003B1702">
              <w:rPr>
                <w:sz w:val="24"/>
                <w:szCs w:val="24"/>
              </w:rPr>
              <w:t xml:space="preserve"> года </w:t>
            </w:r>
          </w:p>
          <w:p w:rsidR="008B7776" w:rsidRPr="003B1702" w:rsidRDefault="008B7776" w:rsidP="003B1702">
            <w:pPr>
              <w:ind w:left="-131" w:right="-123"/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к 201</w:t>
            </w:r>
            <w:r w:rsidR="003B1702" w:rsidRPr="003B1702">
              <w:rPr>
                <w:sz w:val="24"/>
                <w:szCs w:val="24"/>
              </w:rPr>
              <w:t>8</w:t>
            </w:r>
            <w:r w:rsidRPr="003B1702">
              <w:rPr>
                <w:sz w:val="24"/>
                <w:szCs w:val="24"/>
              </w:rPr>
              <w:t xml:space="preserve"> году, </w:t>
            </w:r>
            <w:proofErr w:type="gramStart"/>
            <w:r w:rsidRPr="003B1702">
              <w:rPr>
                <w:sz w:val="24"/>
                <w:szCs w:val="24"/>
              </w:rPr>
              <w:t>в</w:t>
            </w:r>
            <w:proofErr w:type="gramEnd"/>
            <w:r w:rsidRPr="003B1702">
              <w:rPr>
                <w:sz w:val="24"/>
                <w:szCs w:val="24"/>
              </w:rPr>
              <w:t xml:space="preserve"> %</w:t>
            </w:r>
          </w:p>
        </w:tc>
      </w:tr>
      <w:tr w:rsidR="008B7776" w:rsidRPr="00877A3B" w:rsidTr="008B7776">
        <w:trPr>
          <w:trHeight w:val="443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7776" w:rsidRPr="003B1702" w:rsidRDefault="008B7776" w:rsidP="00984520">
            <w:pPr>
              <w:rPr>
                <w:b/>
                <w:bCs/>
                <w:sz w:val="24"/>
                <w:szCs w:val="24"/>
              </w:rPr>
            </w:pPr>
            <w:r w:rsidRPr="003B1702">
              <w:rPr>
                <w:b/>
                <w:color w:val="000000" w:themeColor="text1"/>
                <w:sz w:val="24"/>
                <w:szCs w:val="24"/>
              </w:rPr>
              <w:t>В</w:t>
            </w:r>
            <w:r w:rsidRPr="003B1702">
              <w:rPr>
                <w:b/>
                <w:sz w:val="24"/>
                <w:szCs w:val="24"/>
              </w:rPr>
              <w:t>ыручка от продажи товаров, продукции, работ, услуг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3B1702">
            <w:pPr>
              <w:jc w:val="center"/>
              <w:rPr>
                <w:b/>
                <w:sz w:val="24"/>
                <w:szCs w:val="24"/>
              </w:rPr>
            </w:pPr>
            <w:r w:rsidRPr="003B1702">
              <w:rPr>
                <w:b/>
                <w:sz w:val="24"/>
                <w:szCs w:val="24"/>
              </w:rPr>
              <w:t>564 1</w:t>
            </w:r>
            <w:r w:rsidR="003B1702" w:rsidRPr="003B1702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2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156580">
            <w:pPr>
              <w:jc w:val="center"/>
              <w:rPr>
                <w:b/>
                <w:sz w:val="24"/>
                <w:szCs w:val="24"/>
              </w:rPr>
            </w:pPr>
            <w:r w:rsidRPr="003B1702">
              <w:rPr>
                <w:b/>
                <w:sz w:val="24"/>
                <w:szCs w:val="24"/>
              </w:rPr>
              <w:t>625 826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156580">
            <w:pPr>
              <w:jc w:val="center"/>
              <w:rPr>
                <w:b/>
                <w:sz w:val="24"/>
                <w:szCs w:val="24"/>
              </w:rPr>
            </w:pPr>
            <w:r w:rsidRPr="003B1702">
              <w:rPr>
                <w:b/>
                <w:sz w:val="24"/>
                <w:szCs w:val="24"/>
              </w:rPr>
              <w:t>110,9</w:t>
            </w:r>
          </w:p>
        </w:tc>
      </w:tr>
      <w:tr w:rsidR="008B7776" w:rsidRPr="00877A3B" w:rsidTr="008B7776">
        <w:trPr>
          <w:trHeight w:val="303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i/>
                <w:iCs/>
                <w:sz w:val="24"/>
                <w:szCs w:val="24"/>
              </w:rPr>
            </w:pPr>
            <w:r w:rsidRPr="003B1702">
              <w:rPr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955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1565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B700FD">
            <w:pPr>
              <w:jc w:val="center"/>
              <w:rPr>
                <w:sz w:val="24"/>
                <w:szCs w:val="24"/>
              </w:rPr>
            </w:pPr>
          </w:p>
        </w:tc>
      </w:tr>
      <w:tr w:rsidR="008B7776" w:rsidRPr="00877A3B" w:rsidTr="008B7776">
        <w:trPr>
          <w:trHeight w:val="383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МУП «УККР»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95595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375 815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76" w:rsidRPr="003B1702" w:rsidRDefault="008B7776" w:rsidP="008B77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3B1702" w:rsidP="00156580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425 386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B700FD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113,2</w:t>
            </w:r>
          </w:p>
        </w:tc>
      </w:tr>
      <w:tr w:rsidR="008B7776" w:rsidRPr="00877A3B" w:rsidTr="008B7776">
        <w:trPr>
          <w:trHeight w:val="289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ООО «УТ»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3B170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137 0</w:t>
            </w:r>
            <w:r w:rsidR="003B1702" w:rsidRPr="003B1702">
              <w:rPr>
                <w:sz w:val="24"/>
                <w:szCs w:val="24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76" w:rsidRPr="003B1702" w:rsidRDefault="008B7776" w:rsidP="008B77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3B1702" w:rsidP="00156580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144 719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B700FD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105,6</w:t>
            </w:r>
          </w:p>
        </w:tc>
      </w:tr>
      <w:tr w:rsidR="008B7776" w:rsidRPr="00877A3B" w:rsidTr="008B7776">
        <w:trPr>
          <w:trHeight w:val="351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МП «Хлебопек»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95595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39 020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76" w:rsidRPr="003B1702" w:rsidRDefault="008B7776" w:rsidP="008B77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3B1702" w:rsidP="00156580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40 183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B700FD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103,0</w:t>
            </w:r>
          </w:p>
        </w:tc>
      </w:tr>
      <w:tr w:rsidR="008B7776" w:rsidRPr="00877A3B" w:rsidTr="008B7776">
        <w:trPr>
          <w:trHeight w:val="330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ООО ОПХ «Север»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95595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12 290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76" w:rsidRPr="003B1702" w:rsidRDefault="008B7776" w:rsidP="008B77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3B1702" w:rsidP="00156580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15 538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B700FD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126,4</w:t>
            </w:r>
          </w:p>
        </w:tc>
      </w:tr>
      <w:tr w:rsidR="008B7776" w:rsidRPr="00877A3B" w:rsidTr="008B7776">
        <w:trPr>
          <w:trHeight w:val="375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7776" w:rsidRPr="003B1702" w:rsidRDefault="008B7776" w:rsidP="00984520">
            <w:pPr>
              <w:rPr>
                <w:b/>
                <w:bCs/>
                <w:sz w:val="24"/>
                <w:szCs w:val="24"/>
              </w:rPr>
            </w:pPr>
            <w:r w:rsidRPr="003B1702">
              <w:rPr>
                <w:b/>
                <w:sz w:val="24"/>
                <w:szCs w:val="24"/>
              </w:rPr>
              <w:t xml:space="preserve">Себестоимости реализации товаров, продукции, работ, услуг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3B1702">
            <w:pPr>
              <w:jc w:val="center"/>
              <w:rPr>
                <w:b/>
                <w:sz w:val="24"/>
                <w:szCs w:val="24"/>
              </w:rPr>
            </w:pPr>
            <w:r w:rsidRPr="003B1702">
              <w:rPr>
                <w:b/>
                <w:sz w:val="24"/>
                <w:szCs w:val="24"/>
              </w:rPr>
              <w:t>878 7</w:t>
            </w:r>
            <w:r w:rsidR="003B1702" w:rsidRPr="003B1702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156580">
            <w:pPr>
              <w:jc w:val="center"/>
              <w:rPr>
                <w:b/>
                <w:sz w:val="24"/>
                <w:szCs w:val="24"/>
              </w:rPr>
            </w:pPr>
            <w:r w:rsidRPr="003B1702">
              <w:rPr>
                <w:b/>
                <w:sz w:val="24"/>
                <w:szCs w:val="24"/>
              </w:rPr>
              <w:t>938 490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B700FD">
            <w:pPr>
              <w:jc w:val="center"/>
              <w:rPr>
                <w:b/>
                <w:sz w:val="24"/>
                <w:szCs w:val="24"/>
              </w:rPr>
            </w:pPr>
            <w:r w:rsidRPr="003B1702">
              <w:rPr>
                <w:b/>
                <w:sz w:val="24"/>
                <w:szCs w:val="24"/>
              </w:rPr>
              <w:t>106,8</w:t>
            </w:r>
          </w:p>
        </w:tc>
      </w:tr>
      <w:tr w:rsidR="008B7776" w:rsidRPr="00877A3B" w:rsidTr="008B7776">
        <w:trPr>
          <w:trHeight w:val="26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i/>
                <w:iCs/>
                <w:sz w:val="24"/>
                <w:szCs w:val="24"/>
              </w:rPr>
            </w:pPr>
            <w:r w:rsidRPr="003B1702">
              <w:rPr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955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1565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B700FD">
            <w:pPr>
              <w:jc w:val="center"/>
              <w:rPr>
                <w:sz w:val="24"/>
                <w:szCs w:val="24"/>
              </w:rPr>
            </w:pPr>
          </w:p>
        </w:tc>
      </w:tr>
      <w:tr w:rsidR="008B7776" w:rsidRPr="00877A3B" w:rsidTr="008B7776">
        <w:trPr>
          <w:trHeight w:val="363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МУП «УККР»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95595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733 429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76" w:rsidRPr="003B1702" w:rsidRDefault="008B7776" w:rsidP="008B77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3B1702" w:rsidP="00156580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798 564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B700FD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108,9</w:t>
            </w:r>
          </w:p>
        </w:tc>
      </w:tr>
      <w:tr w:rsidR="008B7776" w:rsidRPr="00877A3B" w:rsidTr="008B7776">
        <w:trPr>
          <w:trHeight w:val="285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ООО «УТ»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3B170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97 2</w:t>
            </w:r>
            <w:r w:rsidR="003B1702" w:rsidRPr="003B1702">
              <w:rPr>
                <w:sz w:val="24"/>
                <w:szCs w:val="24"/>
              </w:rPr>
              <w:t>91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76" w:rsidRPr="003B1702" w:rsidRDefault="008B7776" w:rsidP="003B17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3B1702" w:rsidP="00156580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93 578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B700FD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96,2</w:t>
            </w:r>
          </w:p>
        </w:tc>
      </w:tr>
      <w:tr w:rsidR="008B7776" w:rsidRPr="00877A3B" w:rsidTr="008B7776">
        <w:trPr>
          <w:trHeight w:val="275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МП «Хлебопек»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95595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38 431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76" w:rsidRPr="003B1702" w:rsidRDefault="008B7776" w:rsidP="008B77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3B1702" w:rsidP="00156580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39 990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B700FD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104,1</w:t>
            </w:r>
          </w:p>
        </w:tc>
      </w:tr>
      <w:tr w:rsidR="008B7776" w:rsidRPr="00877A3B" w:rsidTr="008B7776">
        <w:trPr>
          <w:trHeight w:val="283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ООО ОПХ «Север»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95595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9 639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76" w:rsidRPr="003B1702" w:rsidRDefault="008B7776" w:rsidP="008B77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3B1702" w:rsidP="00156580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6 358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B700FD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66,0</w:t>
            </w:r>
          </w:p>
        </w:tc>
      </w:tr>
      <w:tr w:rsidR="008B7776" w:rsidRPr="00877A3B" w:rsidTr="008B7776">
        <w:trPr>
          <w:trHeight w:val="402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b/>
                <w:sz w:val="24"/>
                <w:szCs w:val="24"/>
              </w:rPr>
            </w:pPr>
            <w:r w:rsidRPr="003B1702">
              <w:rPr>
                <w:b/>
                <w:sz w:val="24"/>
                <w:szCs w:val="24"/>
              </w:rPr>
              <w:t>Валовая прибыль (убыток)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3B1702">
            <w:pPr>
              <w:jc w:val="center"/>
              <w:rPr>
                <w:b/>
                <w:sz w:val="24"/>
                <w:szCs w:val="24"/>
              </w:rPr>
            </w:pPr>
            <w:r w:rsidRPr="003B1702">
              <w:rPr>
                <w:b/>
                <w:sz w:val="24"/>
                <w:szCs w:val="24"/>
              </w:rPr>
              <w:t xml:space="preserve">-314 </w:t>
            </w:r>
            <w:r w:rsidR="003B1702" w:rsidRPr="003B1702">
              <w:rPr>
                <w:b/>
                <w:sz w:val="24"/>
                <w:szCs w:val="24"/>
              </w:rPr>
              <w:t>659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76" w:rsidRPr="003B1702" w:rsidRDefault="008B7776" w:rsidP="008B77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3B1702" w:rsidP="00156580">
            <w:pPr>
              <w:jc w:val="center"/>
              <w:rPr>
                <w:b/>
                <w:sz w:val="24"/>
                <w:szCs w:val="24"/>
              </w:rPr>
            </w:pPr>
            <w:r w:rsidRPr="003B1702">
              <w:rPr>
                <w:b/>
                <w:sz w:val="24"/>
                <w:szCs w:val="24"/>
              </w:rPr>
              <w:t>-312 664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B700FD">
            <w:pPr>
              <w:jc w:val="center"/>
              <w:rPr>
                <w:b/>
                <w:sz w:val="24"/>
                <w:szCs w:val="24"/>
              </w:rPr>
            </w:pPr>
            <w:r w:rsidRPr="003B1702">
              <w:rPr>
                <w:b/>
                <w:sz w:val="24"/>
                <w:szCs w:val="24"/>
              </w:rPr>
              <w:t>99,4</w:t>
            </w:r>
          </w:p>
        </w:tc>
      </w:tr>
      <w:tr w:rsidR="008B7776" w:rsidRPr="00877A3B" w:rsidTr="008B7776">
        <w:trPr>
          <w:trHeight w:val="268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в том числе: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955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76" w:rsidRPr="003B1702" w:rsidRDefault="008B7776" w:rsidP="00955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1565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B700FD">
            <w:pPr>
              <w:jc w:val="center"/>
              <w:rPr>
                <w:sz w:val="24"/>
                <w:szCs w:val="24"/>
              </w:rPr>
            </w:pPr>
          </w:p>
        </w:tc>
      </w:tr>
      <w:tr w:rsidR="008B7776" w:rsidRPr="00877A3B" w:rsidTr="008B7776">
        <w:trPr>
          <w:trHeight w:val="265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МУП «УККР»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95595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-357 614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76" w:rsidRPr="003B1702" w:rsidRDefault="008B7776" w:rsidP="008B77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3B1702" w:rsidP="00156580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-373 178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B700FD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104,4</w:t>
            </w:r>
          </w:p>
        </w:tc>
      </w:tr>
      <w:tr w:rsidR="008B7776" w:rsidRPr="00877A3B" w:rsidTr="008B7776">
        <w:trPr>
          <w:trHeight w:val="289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ООО «УТ»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3B170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 xml:space="preserve">39 </w:t>
            </w:r>
            <w:r w:rsidR="003B1702" w:rsidRPr="003B1702">
              <w:rPr>
                <w:sz w:val="24"/>
                <w:szCs w:val="24"/>
              </w:rPr>
              <w:t>715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76" w:rsidRPr="003B1702" w:rsidRDefault="008B7776" w:rsidP="008B77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3B1702" w:rsidP="00156580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51 141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B700FD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128,8</w:t>
            </w:r>
          </w:p>
        </w:tc>
      </w:tr>
      <w:tr w:rsidR="008B7776" w:rsidRPr="00877A3B" w:rsidTr="008B7776">
        <w:trPr>
          <w:trHeight w:val="244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МП «Хлебопек»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95595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589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76" w:rsidRPr="003B1702" w:rsidRDefault="008B7776" w:rsidP="008B77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3B1702" w:rsidP="00156580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193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B700FD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32,8</w:t>
            </w:r>
          </w:p>
        </w:tc>
      </w:tr>
      <w:tr w:rsidR="008B7776" w:rsidRPr="00877A3B" w:rsidTr="008B7776">
        <w:trPr>
          <w:trHeight w:val="232"/>
          <w:jc w:val="center"/>
        </w:trPr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8B7776" w:rsidP="00B700FD">
            <w:pPr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ООО ОПХ «Север»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8B7776" w:rsidP="00955952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2 651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76" w:rsidRPr="003B1702" w:rsidRDefault="008B7776" w:rsidP="008B77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76" w:rsidRPr="003B1702" w:rsidRDefault="003B1702" w:rsidP="00156580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9 180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76" w:rsidRPr="003B1702" w:rsidRDefault="003B1702" w:rsidP="00B700FD">
            <w:pPr>
              <w:jc w:val="center"/>
              <w:rPr>
                <w:sz w:val="24"/>
                <w:szCs w:val="24"/>
              </w:rPr>
            </w:pPr>
            <w:r w:rsidRPr="003B1702">
              <w:rPr>
                <w:sz w:val="24"/>
                <w:szCs w:val="24"/>
              </w:rPr>
              <w:t>346,3</w:t>
            </w:r>
          </w:p>
        </w:tc>
      </w:tr>
    </w:tbl>
    <w:p w:rsidR="009951B1" w:rsidRPr="00877A3B" w:rsidRDefault="009951B1" w:rsidP="00382D27">
      <w:pPr>
        <w:shd w:val="clear" w:color="auto" w:fill="FFFFFF"/>
        <w:ind w:firstLine="720"/>
        <w:jc w:val="both"/>
        <w:rPr>
          <w:color w:val="000000"/>
          <w:highlight w:val="yellow"/>
        </w:rPr>
      </w:pPr>
    </w:p>
    <w:p w:rsidR="00F13D1A" w:rsidRPr="000F30F8" w:rsidRDefault="00F13D1A" w:rsidP="00382D27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  <w:u w:val="single"/>
        </w:rPr>
      </w:pPr>
      <w:r w:rsidRPr="000F30F8">
        <w:rPr>
          <w:b/>
          <w:color w:val="000000"/>
          <w:sz w:val="28"/>
          <w:szCs w:val="28"/>
          <w:u w:val="single"/>
        </w:rPr>
        <w:t>Выручка</w:t>
      </w:r>
      <w:r w:rsidR="00984520" w:rsidRPr="000F30F8">
        <w:rPr>
          <w:b/>
          <w:color w:val="000000"/>
          <w:sz w:val="28"/>
          <w:szCs w:val="28"/>
          <w:u w:val="single"/>
        </w:rPr>
        <w:t xml:space="preserve"> от продажи товаров, продукции, работ, услуг</w:t>
      </w:r>
      <w:r w:rsidRPr="000F30F8">
        <w:rPr>
          <w:b/>
          <w:color w:val="000000"/>
          <w:sz w:val="28"/>
          <w:szCs w:val="28"/>
          <w:u w:val="single"/>
        </w:rPr>
        <w:t>.</w:t>
      </w:r>
    </w:p>
    <w:p w:rsidR="00861E23" w:rsidRPr="000F30F8" w:rsidRDefault="00F13B64" w:rsidP="00382D27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0F30F8">
        <w:rPr>
          <w:color w:val="000000"/>
          <w:sz w:val="28"/>
          <w:szCs w:val="28"/>
        </w:rPr>
        <w:t xml:space="preserve">Наибольшую долю в </w:t>
      </w:r>
      <w:r w:rsidR="00EE7F53" w:rsidRPr="000F30F8">
        <w:rPr>
          <w:color w:val="000000"/>
          <w:sz w:val="28"/>
          <w:szCs w:val="28"/>
        </w:rPr>
        <w:t>выручке</w:t>
      </w:r>
      <w:r w:rsidR="00563C26" w:rsidRPr="000F30F8">
        <w:rPr>
          <w:color w:val="000000"/>
          <w:sz w:val="28"/>
          <w:szCs w:val="28"/>
        </w:rPr>
        <w:t xml:space="preserve"> </w:t>
      </w:r>
      <w:r w:rsidR="00F13D1A" w:rsidRPr="000F30F8">
        <w:rPr>
          <w:color w:val="000000"/>
          <w:sz w:val="28"/>
          <w:szCs w:val="28"/>
        </w:rPr>
        <w:t xml:space="preserve">анализируемых предприятий </w:t>
      </w:r>
      <w:r w:rsidR="0037470A" w:rsidRPr="000F30F8">
        <w:rPr>
          <w:color w:val="000000"/>
          <w:sz w:val="28"/>
          <w:szCs w:val="28"/>
        </w:rPr>
        <w:t xml:space="preserve">в </w:t>
      </w:r>
      <w:r w:rsidR="00E56818" w:rsidRPr="000F30F8">
        <w:rPr>
          <w:color w:val="000000"/>
          <w:sz w:val="28"/>
          <w:szCs w:val="28"/>
        </w:rPr>
        <w:t>201</w:t>
      </w:r>
      <w:r w:rsidR="000F30F8" w:rsidRPr="000F30F8">
        <w:rPr>
          <w:color w:val="000000"/>
          <w:sz w:val="28"/>
          <w:szCs w:val="28"/>
        </w:rPr>
        <w:t>9</w:t>
      </w:r>
      <w:r w:rsidR="00E56818" w:rsidRPr="000F30F8">
        <w:rPr>
          <w:color w:val="000000"/>
          <w:sz w:val="28"/>
          <w:szCs w:val="28"/>
        </w:rPr>
        <w:t xml:space="preserve"> год</w:t>
      </w:r>
      <w:r w:rsidR="0037470A" w:rsidRPr="000F30F8">
        <w:rPr>
          <w:color w:val="000000"/>
          <w:sz w:val="28"/>
          <w:szCs w:val="28"/>
        </w:rPr>
        <w:t>у</w:t>
      </w:r>
      <w:r w:rsidRPr="000F30F8">
        <w:rPr>
          <w:color w:val="000000"/>
          <w:sz w:val="28"/>
          <w:szCs w:val="28"/>
        </w:rPr>
        <w:t xml:space="preserve"> составля</w:t>
      </w:r>
      <w:r w:rsidR="00563C26" w:rsidRPr="000F30F8">
        <w:rPr>
          <w:color w:val="000000"/>
          <w:sz w:val="28"/>
          <w:szCs w:val="28"/>
        </w:rPr>
        <w:t>ю</w:t>
      </w:r>
      <w:r w:rsidRPr="000F30F8">
        <w:rPr>
          <w:color w:val="000000"/>
          <w:sz w:val="28"/>
          <w:szCs w:val="28"/>
        </w:rPr>
        <w:t xml:space="preserve">т </w:t>
      </w:r>
      <w:r w:rsidR="00563C26" w:rsidRPr="000F30F8">
        <w:rPr>
          <w:color w:val="000000"/>
          <w:sz w:val="28"/>
          <w:szCs w:val="28"/>
        </w:rPr>
        <w:t>доходы</w:t>
      </w:r>
      <w:r w:rsidRPr="000F30F8">
        <w:rPr>
          <w:color w:val="000000"/>
          <w:sz w:val="28"/>
          <w:szCs w:val="28"/>
        </w:rPr>
        <w:t xml:space="preserve"> МУП УККР </w:t>
      </w:r>
      <w:r w:rsidR="00586DE5" w:rsidRPr="000F30F8">
        <w:rPr>
          <w:color w:val="000000"/>
          <w:sz w:val="28"/>
          <w:szCs w:val="28"/>
        </w:rPr>
        <w:t>–</w:t>
      </w:r>
      <w:r w:rsidR="0037470A" w:rsidRPr="000F30F8">
        <w:rPr>
          <w:color w:val="000000"/>
          <w:sz w:val="28"/>
          <w:szCs w:val="28"/>
        </w:rPr>
        <w:t xml:space="preserve"> </w:t>
      </w:r>
      <w:r w:rsidR="000F30F8" w:rsidRPr="000F30F8">
        <w:rPr>
          <w:color w:val="000000"/>
          <w:sz w:val="28"/>
          <w:szCs w:val="28"/>
        </w:rPr>
        <w:t>6</w:t>
      </w:r>
      <w:r w:rsidR="00F75018">
        <w:rPr>
          <w:color w:val="000000"/>
          <w:sz w:val="28"/>
          <w:szCs w:val="28"/>
        </w:rPr>
        <w:t>8</w:t>
      </w:r>
      <w:r w:rsidR="000F30F8" w:rsidRPr="000F30F8">
        <w:rPr>
          <w:color w:val="000000"/>
          <w:sz w:val="28"/>
          <w:szCs w:val="28"/>
        </w:rPr>
        <w:t>,0</w:t>
      </w:r>
      <w:r w:rsidRPr="000F30F8">
        <w:rPr>
          <w:color w:val="000000"/>
          <w:sz w:val="28"/>
          <w:szCs w:val="28"/>
        </w:rPr>
        <w:t xml:space="preserve">%, </w:t>
      </w:r>
      <w:r w:rsidR="0037470A" w:rsidRPr="000F30F8">
        <w:rPr>
          <w:color w:val="000000"/>
          <w:sz w:val="28"/>
          <w:szCs w:val="28"/>
        </w:rPr>
        <w:t xml:space="preserve">на долю </w:t>
      </w:r>
      <w:r w:rsidR="00B175EF" w:rsidRPr="000F30F8">
        <w:rPr>
          <w:color w:val="000000"/>
          <w:sz w:val="28"/>
          <w:szCs w:val="28"/>
        </w:rPr>
        <w:t>ООО «У</w:t>
      </w:r>
      <w:r w:rsidR="00B3653B" w:rsidRPr="000F30F8">
        <w:rPr>
          <w:color w:val="000000"/>
          <w:sz w:val="28"/>
          <w:szCs w:val="28"/>
        </w:rPr>
        <w:t xml:space="preserve">Т» </w:t>
      </w:r>
      <w:r w:rsidR="0037470A" w:rsidRPr="000F30F8">
        <w:rPr>
          <w:color w:val="000000"/>
          <w:sz w:val="28"/>
          <w:szCs w:val="28"/>
        </w:rPr>
        <w:t xml:space="preserve">приходится </w:t>
      </w:r>
      <w:r w:rsidR="000F30F8" w:rsidRPr="000F30F8">
        <w:rPr>
          <w:color w:val="000000"/>
          <w:sz w:val="28"/>
          <w:szCs w:val="28"/>
        </w:rPr>
        <w:t>23,1</w:t>
      </w:r>
      <w:r w:rsidR="00B3653B" w:rsidRPr="000F30F8">
        <w:rPr>
          <w:color w:val="000000"/>
          <w:sz w:val="28"/>
          <w:szCs w:val="28"/>
        </w:rPr>
        <w:t xml:space="preserve">%, </w:t>
      </w:r>
      <w:r w:rsidR="0037470A" w:rsidRPr="000F30F8">
        <w:rPr>
          <w:sz w:val="28"/>
          <w:szCs w:val="28"/>
        </w:rPr>
        <w:t>МП «Хлебопек»</w:t>
      </w:r>
      <w:r w:rsidR="0037470A" w:rsidRPr="000F30F8">
        <w:rPr>
          <w:color w:val="000000"/>
          <w:sz w:val="28"/>
          <w:szCs w:val="28"/>
        </w:rPr>
        <w:t xml:space="preserve"> - </w:t>
      </w:r>
      <w:r w:rsidR="00EF7A3F" w:rsidRPr="000F30F8">
        <w:rPr>
          <w:color w:val="000000"/>
          <w:sz w:val="28"/>
          <w:szCs w:val="28"/>
        </w:rPr>
        <w:t>6,</w:t>
      </w:r>
      <w:r w:rsidR="000F30F8" w:rsidRPr="000F30F8">
        <w:rPr>
          <w:color w:val="000000"/>
          <w:sz w:val="28"/>
          <w:szCs w:val="28"/>
        </w:rPr>
        <w:t>4</w:t>
      </w:r>
      <w:r w:rsidR="0037470A" w:rsidRPr="000F30F8">
        <w:rPr>
          <w:color w:val="000000"/>
          <w:sz w:val="28"/>
          <w:szCs w:val="28"/>
        </w:rPr>
        <w:t>%</w:t>
      </w:r>
      <w:r w:rsidR="005746C1" w:rsidRPr="000F30F8">
        <w:rPr>
          <w:color w:val="000000"/>
          <w:sz w:val="28"/>
          <w:szCs w:val="28"/>
        </w:rPr>
        <w:t>,</w:t>
      </w:r>
      <w:r w:rsidR="0037470A" w:rsidRPr="000F30F8">
        <w:rPr>
          <w:color w:val="000000"/>
          <w:sz w:val="28"/>
          <w:szCs w:val="28"/>
        </w:rPr>
        <w:t xml:space="preserve"> </w:t>
      </w:r>
      <w:r w:rsidR="00B175EF" w:rsidRPr="000F30F8">
        <w:rPr>
          <w:color w:val="000000"/>
          <w:sz w:val="28"/>
          <w:szCs w:val="28"/>
        </w:rPr>
        <w:t>ООО</w:t>
      </w:r>
      <w:r w:rsidRPr="000F30F8">
        <w:rPr>
          <w:color w:val="000000"/>
          <w:sz w:val="28"/>
          <w:szCs w:val="28"/>
        </w:rPr>
        <w:t xml:space="preserve"> </w:t>
      </w:r>
      <w:r w:rsidR="00A50B1D" w:rsidRPr="000F30F8">
        <w:rPr>
          <w:color w:val="000000"/>
          <w:sz w:val="28"/>
          <w:szCs w:val="28"/>
        </w:rPr>
        <w:t xml:space="preserve">«ОПХ </w:t>
      </w:r>
      <w:r w:rsidR="00B94899" w:rsidRPr="000F30F8">
        <w:rPr>
          <w:color w:val="000000"/>
          <w:sz w:val="28"/>
          <w:szCs w:val="28"/>
        </w:rPr>
        <w:t>Север»</w:t>
      </w:r>
      <w:r w:rsidRPr="000F30F8">
        <w:rPr>
          <w:color w:val="000000"/>
          <w:sz w:val="28"/>
          <w:szCs w:val="28"/>
        </w:rPr>
        <w:t xml:space="preserve"> </w:t>
      </w:r>
      <w:r w:rsidR="0037470A" w:rsidRPr="000F30F8">
        <w:rPr>
          <w:color w:val="000000"/>
          <w:sz w:val="28"/>
          <w:szCs w:val="28"/>
        </w:rPr>
        <w:t xml:space="preserve">- </w:t>
      </w:r>
      <w:r w:rsidR="00EF7A3F" w:rsidRPr="000F30F8">
        <w:rPr>
          <w:color w:val="000000"/>
          <w:sz w:val="28"/>
          <w:szCs w:val="28"/>
        </w:rPr>
        <w:t>2</w:t>
      </w:r>
      <w:r w:rsidR="00B175EF" w:rsidRPr="000F30F8">
        <w:rPr>
          <w:color w:val="000000"/>
          <w:sz w:val="28"/>
          <w:szCs w:val="28"/>
        </w:rPr>
        <w:t>,</w:t>
      </w:r>
      <w:r w:rsidR="000F30F8" w:rsidRPr="000F30F8">
        <w:rPr>
          <w:color w:val="000000"/>
          <w:sz w:val="28"/>
          <w:szCs w:val="28"/>
        </w:rPr>
        <w:t>5</w:t>
      </w:r>
      <w:r w:rsidRPr="000F30F8">
        <w:rPr>
          <w:color w:val="000000"/>
          <w:sz w:val="28"/>
          <w:szCs w:val="28"/>
        </w:rPr>
        <w:t xml:space="preserve">%. </w:t>
      </w:r>
    </w:p>
    <w:p w:rsidR="00C70D56" w:rsidRPr="000F30F8" w:rsidRDefault="00382D27" w:rsidP="00382D27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0F30F8">
        <w:rPr>
          <w:color w:val="000000"/>
          <w:sz w:val="28"/>
          <w:szCs w:val="28"/>
        </w:rPr>
        <w:t xml:space="preserve">Динамика </w:t>
      </w:r>
      <w:r w:rsidR="00B3653B" w:rsidRPr="000F30F8">
        <w:rPr>
          <w:color w:val="000000"/>
          <w:sz w:val="28"/>
          <w:szCs w:val="28"/>
        </w:rPr>
        <w:t>выручки</w:t>
      </w:r>
      <w:r w:rsidRPr="000F30F8">
        <w:rPr>
          <w:color w:val="000000"/>
          <w:sz w:val="28"/>
          <w:szCs w:val="28"/>
        </w:rPr>
        <w:t xml:space="preserve"> </w:t>
      </w:r>
      <w:r w:rsidR="00F13D1A" w:rsidRPr="000F30F8">
        <w:rPr>
          <w:color w:val="000000"/>
          <w:sz w:val="28"/>
          <w:szCs w:val="28"/>
        </w:rPr>
        <w:t xml:space="preserve">анализируемых предприятий </w:t>
      </w:r>
      <w:r w:rsidRPr="000F30F8">
        <w:rPr>
          <w:color w:val="000000"/>
          <w:sz w:val="28"/>
          <w:szCs w:val="28"/>
        </w:rPr>
        <w:t>представлена на р</w:t>
      </w:r>
      <w:r w:rsidR="00D16580" w:rsidRPr="000F30F8">
        <w:rPr>
          <w:color w:val="000000"/>
          <w:sz w:val="28"/>
          <w:szCs w:val="28"/>
        </w:rPr>
        <w:t>исун</w:t>
      </w:r>
      <w:r w:rsidRPr="000F30F8">
        <w:rPr>
          <w:color w:val="000000"/>
          <w:sz w:val="28"/>
          <w:szCs w:val="28"/>
        </w:rPr>
        <w:t>ке</w:t>
      </w:r>
      <w:r w:rsidR="00D16580" w:rsidRPr="000F30F8">
        <w:rPr>
          <w:color w:val="000000"/>
          <w:sz w:val="28"/>
          <w:szCs w:val="28"/>
        </w:rPr>
        <w:t xml:space="preserve"> </w:t>
      </w:r>
      <w:r w:rsidR="00CE7278" w:rsidRPr="000F30F8">
        <w:rPr>
          <w:color w:val="000000"/>
          <w:sz w:val="28"/>
          <w:szCs w:val="28"/>
        </w:rPr>
        <w:t>10</w:t>
      </w:r>
      <w:r w:rsidR="00C70D56" w:rsidRPr="000F30F8">
        <w:rPr>
          <w:color w:val="000000"/>
          <w:sz w:val="28"/>
          <w:szCs w:val="28"/>
        </w:rPr>
        <w:t>.</w:t>
      </w:r>
    </w:p>
    <w:p w:rsidR="00270B07" w:rsidRPr="000F30F8" w:rsidRDefault="00F13D1A" w:rsidP="00166F08">
      <w:pPr>
        <w:shd w:val="clear" w:color="auto" w:fill="FFFFFF"/>
        <w:jc w:val="center"/>
        <w:rPr>
          <w:color w:val="000000"/>
          <w:sz w:val="28"/>
          <w:szCs w:val="28"/>
        </w:rPr>
      </w:pPr>
      <w:r w:rsidRPr="000F30F8">
        <w:rPr>
          <w:color w:val="000000"/>
          <w:sz w:val="28"/>
          <w:szCs w:val="28"/>
        </w:rPr>
        <w:t xml:space="preserve"> </w:t>
      </w:r>
      <w:r w:rsidR="00860D1C" w:rsidRPr="000F30F8">
        <w:rPr>
          <w:color w:val="000000"/>
          <w:sz w:val="28"/>
          <w:szCs w:val="28"/>
        </w:rPr>
        <w:t xml:space="preserve"> </w:t>
      </w:r>
      <w:r w:rsidR="000F30F8" w:rsidRPr="000F30F8">
        <w:rPr>
          <w:noProof/>
          <w:color w:val="000000"/>
          <w:sz w:val="28"/>
          <w:szCs w:val="28"/>
        </w:rPr>
        <w:drawing>
          <wp:inline distT="0" distB="0" distL="0" distR="0">
            <wp:extent cx="4758132" cy="2399385"/>
            <wp:effectExtent l="19050" t="0" r="23418" b="915"/>
            <wp:docPr id="45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854525" w:rsidRPr="000F30F8" w:rsidRDefault="00854525" w:rsidP="00A50B1D">
      <w:pPr>
        <w:shd w:val="clear" w:color="auto" w:fill="FFFFFF"/>
        <w:jc w:val="center"/>
        <w:rPr>
          <w:b/>
          <w:sz w:val="24"/>
          <w:szCs w:val="24"/>
        </w:rPr>
      </w:pPr>
      <w:r w:rsidRPr="000F30F8">
        <w:rPr>
          <w:b/>
          <w:sz w:val="24"/>
          <w:szCs w:val="24"/>
        </w:rPr>
        <w:t xml:space="preserve">Рисунок </w:t>
      </w:r>
      <w:r w:rsidR="00CE7278" w:rsidRPr="000F30F8">
        <w:rPr>
          <w:b/>
          <w:sz w:val="24"/>
          <w:szCs w:val="24"/>
        </w:rPr>
        <w:t>10</w:t>
      </w:r>
      <w:r w:rsidRPr="000F30F8">
        <w:rPr>
          <w:b/>
          <w:sz w:val="24"/>
          <w:szCs w:val="24"/>
        </w:rPr>
        <w:t xml:space="preserve">. Динамика выручки </w:t>
      </w:r>
      <w:r w:rsidR="00D408FD" w:rsidRPr="000F30F8">
        <w:rPr>
          <w:b/>
          <w:sz w:val="24"/>
          <w:szCs w:val="24"/>
        </w:rPr>
        <w:t xml:space="preserve">от продажи товаров, продукции, работ, услуг </w:t>
      </w:r>
      <w:r w:rsidR="00F13D1A" w:rsidRPr="000F30F8">
        <w:rPr>
          <w:b/>
          <w:sz w:val="24"/>
          <w:szCs w:val="24"/>
        </w:rPr>
        <w:t>анализируемых</w:t>
      </w:r>
      <w:r w:rsidRPr="000F30F8">
        <w:rPr>
          <w:b/>
          <w:sz w:val="24"/>
          <w:szCs w:val="24"/>
        </w:rPr>
        <w:t xml:space="preserve"> предприятий, тыс. руб.</w:t>
      </w:r>
    </w:p>
    <w:p w:rsidR="00D408FD" w:rsidRPr="000F30F8" w:rsidRDefault="00D408FD" w:rsidP="00D408FD">
      <w:pPr>
        <w:shd w:val="clear" w:color="auto" w:fill="FFFFFF"/>
        <w:ind w:firstLine="720"/>
        <w:jc w:val="both"/>
        <w:rPr>
          <w:b/>
          <w:sz w:val="28"/>
          <w:szCs w:val="28"/>
          <w:u w:val="single"/>
        </w:rPr>
      </w:pPr>
      <w:r w:rsidRPr="000F30F8">
        <w:rPr>
          <w:b/>
          <w:sz w:val="28"/>
          <w:szCs w:val="28"/>
          <w:u w:val="single"/>
        </w:rPr>
        <w:lastRenderedPageBreak/>
        <w:t>Себестоимость реализации товаров, продукции, работ, услуг.</w:t>
      </w:r>
    </w:p>
    <w:p w:rsidR="00C70D56" w:rsidRPr="000F30F8" w:rsidRDefault="001D0A15" w:rsidP="0063105F">
      <w:pPr>
        <w:ind w:firstLine="720"/>
        <w:jc w:val="both"/>
        <w:rPr>
          <w:sz w:val="28"/>
          <w:szCs w:val="28"/>
        </w:rPr>
      </w:pPr>
      <w:r w:rsidRPr="000F30F8">
        <w:rPr>
          <w:sz w:val="28"/>
          <w:szCs w:val="28"/>
        </w:rPr>
        <w:t>По сравнению с аналогичным периодом прошлого года снизил</w:t>
      </w:r>
      <w:r w:rsidR="00C42CC7">
        <w:rPr>
          <w:sz w:val="28"/>
          <w:szCs w:val="28"/>
        </w:rPr>
        <w:t>а</w:t>
      </w:r>
      <w:r w:rsidRPr="000F30F8">
        <w:rPr>
          <w:sz w:val="28"/>
          <w:szCs w:val="28"/>
        </w:rPr>
        <w:t xml:space="preserve">сь </w:t>
      </w:r>
      <w:r w:rsidR="00D408FD" w:rsidRPr="000F30F8">
        <w:rPr>
          <w:sz w:val="28"/>
          <w:szCs w:val="28"/>
        </w:rPr>
        <w:t>себестоимость</w:t>
      </w:r>
      <w:r w:rsidR="0028409E" w:rsidRPr="000F30F8">
        <w:rPr>
          <w:sz w:val="28"/>
          <w:szCs w:val="28"/>
        </w:rPr>
        <w:t xml:space="preserve"> </w:t>
      </w:r>
      <w:proofErr w:type="gramStart"/>
      <w:r w:rsidR="0089214D" w:rsidRPr="000F30F8">
        <w:rPr>
          <w:sz w:val="28"/>
          <w:szCs w:val="28"/>
        </w:rPr>
        <w:t xml:space="preserve">у </w:t>
      </w:r>
      <w:r w:rsidR="0063105F" w:rsidRPr="000F30F8">
        <w:rPr>
          <w:sz w:val="28"/>
          <w:szCs w:val="28"/>
        </w:rPr>
        <w:t>ООО</w:t>
      </w:r>
      <w:proofErr w:type="gramEnd"/>
      <w:r w:rsidR="0089214D" w:rsidRPr="000F30F8">
        <w:rPr>
          <w:sz w:val="28"/>
          <w:szCs w:val="28"/>
        </w:rPr>
        <w:t xml:space="preserve"> «</w:t>
      </w:r>
      <w:r w:rsidR="0063105F" w:rsidRPr="000F30F8">
        <w:rPr>
          <w:sz w:val="28"/>
          <w:szCs w:val="28"/>
        </w:rPr>
        <w:t>У</w:t>
      </w:r>
      <w:r w:rsidR="00582403" w:rsidRPr="000F30F8">
        <w:rPr>
          <w:sz w:val="28"/>
          <w:szCs w:val="28"/>
        </w:rPr>
        <w:t>Т</w:t>
      </w:r>
      <w:r w:rsidR="0089214D" w:rsidRPr="000F30F8">
        <w:rPr>
          <w:sz w:val="28"/>
          <w:szCs w:val="28"/>
        </w:rPr>
        <w:t>»</w:t>
      </w:r>
      <w:r w:rsidR="005A71AA" w:rsidRPr="000F30F8">
        <w:rPr>
          <w:sz w:val="28"/>
          <w:szCs w:val="28"/>
        </w:rPr>
        <w:t xml:space="preserve"> на</w:t>
      </w:r>
      <w:r w:rsidR="0089214D" w:rsidRPr="000F30F8">
        <w:rPr>
          <w:sz w:val="28"/>
          <w:szCs w:val="28"/>
        </w:rPr>
        <w:t xml:space="preserve"> </w:t>
      </w:r>
      <w:r w:rsidR="000F30F8" w:rsidRPr="000F30F8">
        <w:rPr>
          <w:sz w:val="28"/>
          <w:szCs w:val="28"/>
        </w:rPr>
        <w:t>3 713</w:t>
      </w:r>
      <w:r w:rsidR="0089214D" w:rsidRPr="000F30F8">
        <w:rPr>
          <w:sz w:val="28"/>
          <w:szCs w:val="28"/>
        </w:rPr>
        <w:t xml:space="preserve"> тыс. рублей или</w:t>
      </w:r>
      <w:r w:rsidRPr="000F30F8">
        <w:rPr>
          <w:sz w:val="28"/>
          <w:szCs w:val="28"/>
        </w:rPr>
        <w:t xml:space="preserve"> на </w:t>
      </w:r>
      <w:r w:rsidR="000F30F8" w:rsidRPr="000F30F8">
        <w:rPr>
          <w:sz w:val="28"/>
          <w:szCs w:val="28"/>
        </w:rPr>
        <w:t>3,8</w:t>
      </w:r>
      <w:r w:rsidRPr="000F30F8">
        <w:rPr>
          <w:sz w:val="28"/>
          <w:szCs w:val="28"/>
        </w:rPr>
        <w:t>%</w:t>
      </w:r>
      <w:r w:rsidR="00270B07" w:rsidRPr="000F30F8">
        <w:rPr>
          <w:sz w:val="28"/>
          <w:szCs w:val="28"/>
        </w:rPr>
        <w:t xml:space="preserve">, у </w:t>
      </w:r>
      <w:r w:rsidR="000F30F8" w:rsidRPr="000F30F8">
        <w:rPr>
          <w:sz w:val="28"/>
          <w:szCs w:val="28"/>
        </w:rPr>
        <w:t xml:space="preserve">ООО ОПХ «Север» на 3 281 тыс. руб. или на </w:t>
      </w:r>
      <w:r w:rsidR="00F75018">
        <w:rPr>
          <w:sz w:val="28"/>
          <w:szCs w:val="28"/>
        </w:rPr>
        <w:t>3</w:t>
      </w:r>
      <w:r w:rsidR="000F30F8" w:rsidRPr="000F30F8">
        <w:rPr>
          <w:sz w:val="28"/>
          <w:szCs w:val="28"/>
        </w:rPr>
        <w:t xml:space="preserve">4,0%. </w:t>
      </w:r>
      <w:r w:rsidR="0028409E" w:rsidRPr="000F30F8">
        <w:rPr>
          <w:sz w:val="28"/>
          <w:szCs w:val="28"/>
        </w:rPr>
        <w:t>У остальных предприятий наблюдается р</w:t>
      </w:r>
      <w:r w:rsidR="00C70D56" w:rsidRPr="000F30F8">
        <w:rPr>
          <w:sz w:val="28"/>
          <w:szCs w:val="28"/>
        </w:rPr>
        <w:t xml:space="preserve">ост </w:t>
      </w:r>
      <w:r w:rsidR="00D408FD" w:rsidRPr="000F30F8">
        <w:rPr>
          <w:sz w:val="28"/>
          <w:szCs w:val="28"/>
        </w:rPr>
        <w:t>себестоимости</w:t>
      </w:r>
      <w:r w:rsidR="0028409E" w:rsidRPr="000F30F8">
        <w:rPr>
          <w:sz w:val="28"/>
          <w:szCs w:val="28"/>
        </w:rPr>
        <w:t xml:space="preserve"> </w:t>
      </w:r>
      <w:r w:rsidR="008C1821" w:rsidRPr="000F30F8">
        <w:rPr>
          <w:sz w:val="28"/>
          <w:szCs w:val="28"/>
        </w:rPr>
        <w:t xml:space="preserve">по отношению к уровню </w:t>
      </w:r>
      <w:r w:rsidR="00140CB8" w:rsidRPr="000F30F8">
        <w:rPr>
          <w:sz w:val="28"/>
          <w:szCs w:val="28"/>
        </w:rPr>
        <w:t>201</w:t>
      </w:r>
      <w:r w:rsidR="000F30F8" w:rsidRPr="000F30F8">
        <w:rPr>
          <w:sz w:val="28"/>
          <w:szCs w:val="28"/>
        </w:rPr>
        <w:t>8</w:t>
      </w:r>
      <w:r w:rsidR="0063105F" w:rsidRPr="000F30F8">
        <w:rPr>
          <w:sz w:val="28"/>
          <w:szCs w:val="28"/>
        </w:rPr>
        <w:t xml:space="preserve"> </w:t>
      </w:r>
      <w:r w:rsidR="00140CB8" w:rsidRPr="000F30F8">
        <w:rPr>
          <w:sz w:val="28"/>
          <w:szCs w:val="28"/>
        </w:rPr>
        <w:t>года</w:t>
      </w:r>
      <w:r w:rsidR="00C70D56" w:rsidRPr="000F30F8">
        <w:rPr>
          <w:sz w:val="28"/>
          <w:szCs w:val="28"/>
        </w:rPr>
        <w:t xml:space="preserve"> </w:t>
      </w:r>
      <w:r w:rsidR="00537DAB" w:rsidRPr="000F30F8">
        <w:rPr>
          <w:sz w:val="28"/>
          <w:szCs w:val="28"/>
        </w:rPr>
        <w:t>(</w:t>
      </w:r>
      <w:r w:rsidR="0063105F" w:rsidRPr="000F30F8">
        <w:rPr>
          <w:sz w:val="28"/>
          <w:szCs w:val="28"/>
        </w:rPr>
        <w:t>р</w:t>
      </w:r>
      <w:r w:rsidR="00537DAB" w:rsidRPr="000F30F8">
        <w:rPr>
          <w:sz w:val="28"/>
          <w:szCs w:val="28"/>
        </w:rPr>
        <w:t xml:space="preserve">исунок </w:t>
      </w:r>
      <w:r w:rsidR="00CE7278" w:rsidRPr="000F30F8">
        <w:rPr>
          <w:sz w:val="28"/>
          <w:szCs w:val="28"/>
        </w:rPr>
        <w:t>11</w:t>
      </w:r>
      <w:r w:rsidR="00537DAB" w:rsidRPr="000F30F8">
        <w:rPr>
          <w:sz w:val="28"/>
          <w:szCs w:val="28"/>
        </w:rPr>
        <w:t>)</w:t>
      </w:r>
      <w:r w:rsidR="00C70D56" w:rsidRPr="000F30F8">
        <w:rPr>
          <w:sz w:val="28"/>
          <w:szCs w:val="28"/>
        </w:rPr>
        <w:t>.</w:t>
      </w:r>
    </w:p>
    <w:p w:rsidR="00D16580" w:rsidRPr="000F30F8" w:rsidRDefault="00A50B1D" w:rsidP="00861E23">
      <w:pPr>
        <w:tabs>
          <w:tab w:val="left" w:pos="0"/>
        </w:tabs>
        <w:jc w:val="center"/>
        <w:rPr>
          <w:sz w:val="24"/>
          <w:szCs w:val="24"/>
        </w:rPr>
      </w:pPr>
      <w:r w:rsidRPr="000F30F8">
        <w:rPr>
          <w:sz w:val="24"/>
          <w:szCs w:val="24"/>
        </w:rPr>
        <w:t xml:space="preserve"> </w:t>
      </w:r>
      <w:r w:rsidR="000F30F8" w:rsidRPr="000F30F8">
        <w:rPr>
          <w:noProof/>
          <w:sz w:val="24"/>
          <w:szCs w:val="24"/>
        </w:rPr>
        <w:drawing>
          <wp:inline distT="0" distB="0" distL="0" distR="0">
            <wp:extent cx="4955251" cy="2879989"/>
            <wp:effectExtent l="19050" t="0" r="16799" b="0"/>
            <wp:docPr id="46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 w:rsidR="00860D1C" w:rsidRPr="000F30F8">
        <w:rPr>
          <w:sz w:val="24"/>
          <w:szCs w:val="24"/>
        </w:rPr>
        <w:t xml:space="preserve"> </w:t>
      </w:r>
    </w:p>
    <w:p w:rsidR="00A8328F" w:rsidRPr="000F30F8" w:rsidRDefault="00B01043" w:rsidP="0063105F">
      <w:pPr>
        <w:tabs>
          <w:tab w:val="left" w:pos="0"/>
        </w:tabs>
        <w:jc w:val="center"/>
        <w:rPr>
          <w:sz w:val="24"/>
          <w:szCs w:val="24"/>
        </w:rPr>
      </w:pPr>
      <w:r w:rsidRPr="000F30F8">
        <w:t xml:space="preserve"> </w:t>
      </w:r>
      <w:r w:rsidR="000954AF" w:rsidRPr="000F30F8">
        <w:t xml:space="preserve"> </w:t>
      </w:r>
      <w:r w:rsidR="00A8328F" w:rsidRPr="000F30F8">
        <w:rPr>
          <w:b/>
          <w:sz w:val="24"/>
          <w:szCs w:val="24"/>
        </w:rPr>
        <w:t xml:space="preserve">Рисунок </w:t>
      </w:r>
      <w:r w:rsidR="00CE7278" w:rsidRPr="000F30F8">
        <w:rPr>
          <w:b/>
          <w:sz w:val="24"/>
          <w:szCs w:val="24"/>
        </w:rPr>
        <w:t>11</w:t>
      </w:r>
      <w:r w:rsidR="00A8328F" w:rsidRPr="000F30F8">
        <w:rPr>
          <w:b/>
          <w:sz w:val="24"/>
          <w:szCs w:val="24"/>
        </w:rPr>
        <w:t>.</w:t>
      </w:r>
      <w:r w:rsidR="00A8328F" w:rsidRPr="000F30F8">
        <w:rPr>
          <w:sz w:val="24"/>
          <w:szCs w:val="24"/>
        </w:rPr>
        <w:t xml:space="preserve"> </w:t>
      </w:r>
      <w:r w:rsidR="00A8328F" w:rsidRPr="000F30F8">
        <w:rPr>
          <w:b/>
          <w:sz w:val="24"/>
          <w:szCs w:val="24"/>
        </w:rPr>
        <w:t xml:space="preserve">Динамика </w:t>
      </w:r>
      <w:r w:rsidR="00D408FD" w:rsidRPr="000F30F8">
        <w:rPr>
          <w:b/>
          <w:sz w:val="24"/>
          <w:szCs w:val="24"/>
        </w:rPr>
        <w:t>себестоимост</w:t>
      </w:r>
      <w:r w:rsidR="00C42CC7">
        <w:rPr>
          <w:b/>
          <w:sz w:val="24"/>
          <w:szCs w:val="24"/>
        </w:rPr>
        <w:t>и</w:t>
      </w:r>
      <w:r w:rsidR="00D408FD" w:rsidRPr="000F30F8">
        <w:rPr>
          <w:b/>
          <w:sz w:val="24"/>
          <w:szCs w:val="24"/>
        </w:rPr>
        <w:t xml:space="preserve"> реализации товаров, продукции, работ, услуг</w:t>
      </w:r>
      <w:r w:rsidR="00A8328F" w:rsidRPr="000F30F8">
        <w:rPr>
          <w:b/>
          <w:sz w:val="24"/>
          <w:szCs w:val="24"/>
        </w:rPr>
        <w:t xml:space="preserve"> </w:t>
      </w:r>
      <w:r w:rsidR="00F00AA1" w:rsidRPr="000F30F8">
        <w:rPr>
          <w:b/>
          <w:sz w:val="24"/>
          <w:szCs w:val="24"/>
        </w:rPr>
        <w:t xml:space="preserve">анализируемых </w:t>
      </w:r>
      <w:r w:rsidR="00A8328F" w:rsidRPr="000F30F8">
        <w:rPr>
          <w:b/>
          <w:sz w:val="24"/>
          <w:szCs w:val="24"/>
        </w:rPr>
        <w:t>предприятий</w:t>
      </w:r>
      <w:r w:rsidR="00C80049" w:rsidRPr="000F30F8">
        <w:rPr>
          <w:b/>
          <w:sz w:val="24"/>
          <w:szCs w:val="24"/>
        </w:rPr>
        <w:t>, тыс. руб.</w:t>
      </w:r>
    </w:p>
    <w:p w:rsidR="00EE7FC4" w:rsidRPr="00877A3B" w:rsidRDefault="00EE7FC4" w:rsidP="00BB04BE">
      <w:pPr>
        <w:shd w:val="clear" w:color="auto" w:fill="FFFFFF"/>
        <w:tabs>
          <w:tab w:val="left" w:pos="180"/>
        </w:tabs>
        <w:ind w:firstLine="709"/>
        <w:jc w:val="both"/>
        <w:rPr>
          <w:sz w:val="24"/>
          <w:szCs w:val="24"/>
          <w:highlight w:val="yellow"/>
        </w:rPr>
      </w:pPr>
    </w:p>
    <w:p w:rsidR="00E60511" w:rsidRPr="000F30F8" w:rsidRDefault="00E60511" w:rsidP="00E60511">
      <w:pPr>
        <w:shd w:val="clear" w:color="auto" w:fill="FFFFFF"/>
        <w:tabs>
          <w:tab w:val="left" w:pos="180"/>
        </w:tabs>
        <w:ind w:firstLine="709"/>
        <w:jc w:val="both"/>
        <w:rPr>
          <w:sz w:val="28"/>
          <w:szCs w:val="28"/>
        </w:rPr>
      </w:pPr>
      <w:r w:rsidRPr="000F30F8">
        <w:rPr>
          <w:sz w:val="28"/>
          <w:szCs w:val="28"/>
        </w:rPr>
        <w:t>За 201</w:t>
      </w:r>
      <w:r w:rsidR="000F30F8" w:rsidRPr="000F30F8">
        <w:rPr>
          <w:sz w:val="28"/>
          <w:szCs w:val="28"/>
        </w:rPr>
        <w:t>9</w:t>
      </w:r>
      <w:r w:rsidRPr="000F30F8">
        <w:rPr>
          <w:sz w:val="28"/>
          <w:szCs w:val="28"/>
        </w:rPr>
        <w:t xml:space="preserve"> год затраты </w:t>
      </w:r>
      <w:r w:rsidRPr="000F30F8">
        <w:rPr>
          <w:color w:val="000000"/>
          <w:sz w:val="28"/>
          <w:szCs w:val="28"/>
        </w:rPr>
        <w:t>МУП «УККР»</w:t>
      </w:r>
      <w:r w:rsidRPr="000F30F8">
        <w:rPr>
          <w:sz w:val="28"/>
          <w:szCs w:val="28"/>
        </w:rPr>
        <w:t xml:space="preserve"> превысили объем полученной выручки</w:t>
      </w:r>
      <w:r w:rsidR="00D408FD" w:rsidRPr="000F30F8">
        <w:rPr>
          <w:sz w:val="28"/>
          <w:szCs w:val="28"/>
        </w:rPr>
        <w:t xml:space="preserve"> от продажи товаров, продукции, работ, услуг</w:t>
      </w:r>
      <w:r w:rsidRPr="000F30F8">
        <w:rPr>
          <w:sz w:val="28"/>
          <w:szCs w:val="28"/>
        </w:rPr>
        <w:t>, поэтому</w:t>
      </w:r>
      <w:r w:rsidR="00C42CC7">
        <w:rPr>
          <w:sz w:val="28"/>
          <w:szCs w:val="28"/>
        </w:rPr>
        <w:t>,</w:t>
      </w:r>
      <w:r w:rsidRPr="000F30F8">
        <w:rPr>
          <w:sz w:val="28"/>
          <w:szCs w:val="28"/>
        </w:rPr>
        <w:t xml:space="preserve"> результатом деятельности предприяти</w:t>
      </w:r>
      <w:r w:rsidR="000F30F8">
        <w:rPr>
          <w:sz w:val="28"/>
          <w:szCs w:val="28"/>
        </w:rPr>
        <w:t>я</w:t>
      </w:r>
      <w:r w:rsidRPr="000F30F8">
        <w:rPr>
          <w:sz w:val="28"/>
          <w:szCs w:val="28"/>
        </w:rPr>
        <w:t xml:space="preserve"> явились убытки от продаж, убытки до налогообложения и чистые убытки. </w:t>
      </w:r>
    </w:p>
    <w:p w:rsidR="00D16580" w:rsidRPr="000F30F8" w:rsidRDefault="006B290D" w:rsidP="00BB04BE">
      <w:pPr>
        <w:shd w:val="clear" w:color="auto" w:fill="FFFFFF"/>
        <w:tabs>
          <w:tab w:val="left" w:pos="180"/>
        </w:tabs>
        <w:ind w:firstLine="709"/>
        <w:jc w:val="both"/>
        <w:rPr>
          <w:sz w:val="28"/>
          <w:szCs w:val="28"/>
        </w:rPr>
      </w:pPr>
      <w:r w:rsidRPr="000F30F8">
        <w:rPr>
          <w:sz w:val="28"/>
          <w:szCs w:val="28"/>
        </w:rPr>
        <w:t>И</w:t>
      </w:r>
      <w:r w:rsidR="00DB3991" w:rsidRPr="000F30F8">
        <w:rPr>
          <w:sz w:val="28"/>
          <w:szCs w:val="28"/>
        </w:rPr>
        <w:t xml:space="preserve"> наоборот, у </w:t>
      </w:r>
      <w:r w:rsidR="000719CC" w:rsidRPr="000F30F8">
        <w:rPr>
          <w:sz w:val="28"/>
          <w:szCs w:val="28"/>
        </w:rPr>
        <w:t>МП «Хлебопек»</w:t>
      </w:r>
      <w:r w:rsidR="000F30F8" w:rsidRPr="000F30F8">
        <w:rPr>
          <w:sz w:val="28"/>
          <w:szCs w:val="28"/>
        </w:rPr>
        <w:t>, ООО «УТ», ООО ОПХ «Север»</w:t>
      </w:r>
      <w:r w:rsidR="004E462D" w:rsidRPr="000F30F8">
        <w:rPr>
          <w:sz w:val="28"/>
          <w:szCs w:val="28"/>
        </w:rPr>
        <w:t xml:space="preserve"> </w:t>
      </w:r>
      <w:r w:rsidR="00DB3991" w:rsidRPr="000F30F8">
        <w:rPr>
          <w:sz w:val="28"/>
          <w:szCs w:val="28"/>
        </w:rPr>
        <w:t>объемы полученн</w:t>
      </w:r>
      <w:r w:rsidR="00E433B1" w:rsidRPr="000F30F8">
        <w:rPr>
          <w:sz w:val="28"/>
          <w:szCs w:val="28"/>
        </w:rPr>
        <w:t>ой</w:t>
      </w:r>
      <w:r w:rsidR="00613530" w:rsidRPr="000F30F8">
        <w:rPr>
          <w:sz w:val="28"/>
          <w:szCs w:val="28"/>
        </w:rPr>
        <w:t xml:space="preserve"> </w:t>
      </w:r>
      <w:r w:rsidR="00E433B1" w:rsidRPr="000F30F8">
        <w:rPr>
          <w:sz w:val="28"/>
          <w:szCs w:val="28"/>
        </w:rPr>
        <w:t>выручки</w:t>
      </w:r>
      <w:r w:rsidR="00DB3991" w:rsidRPr="000F30F8">
        <w:rPr>
          <w:sz w:val="28"/>
          <w:szCs w:val="28"/>
        </w:rPr>
        <w:t xml:space="preserve"> превысили объемы  </w:t>
      </w:r>
      <w:r w:rsidR="00E433B1" w:rsidRPr="000F30F8">
        <w:rPr>
          <w:sz w:val="28"/>
          <w:szCs w:val="28"/>
        </w:rPr>
        <w:t>затрат</w:t>
      </w:r>
      <w:r w:rsidR="00DB3991" w:rsidRPr="000F30F8">
        <w:rPr>
          <w:sz w:val="28"/>
          <w:szCs w:val="28"/>
        </w:rPr>
        <w:t xml:space="preserve">, что позволило им сформировать </w:t>
      </w:r>
      <w:r w:rsidR="009161DD" w:rsidRPr="000F30F8">
        <w:rPr>
          <w:sz w:val="28"/>
          <w:szCs w:val="28"/>
        </w:rPr>
        <w:t xml:space="preserve">прибыль </w:t>
      </w:r>
      <w:r w:rsidR="004E462D" w:rsidRPr="000F30F8">
        <w:rPr>
          <w:sz w:val="28"/>
          <w:szCs w:val="28"/>
        </w:rPr>
        <w:t>до налогообложения</w:t>
      </w:r>
      <w:r w:rsidR="000F30F8" w:rsidRPr="000F30F8">
        <w:rPr>
          <w:sz w:val="28"/>
          <w:szCs w:val="28"/>
        </w:rPr>
        <w:t>.</w:t>
      </w:r>
    </w:p>
    <w:p w:rsidR="00DB3991" w:rsidRDefault="00D34655" w:rsidP="00BB04BE">
      <w:pPr>
        <w:shd w:val="clear" w:color="auto" w:fill="FFFFFF"/>
        <w:tabs>
          <w:tab w:val="left" w:pos="180"/>
        </w:tabs>
        <w:ind w:firstLine="709"/>
        <w:jc w:val="both"/>
        <w:rPr>
          <w:sz w:val="28"/>
          <w:szCs w:val="28"/>
        </w:rPr>
      </w:pPr>
      <w:r w:rsidRPr="000F30F8">
        <w:rPr>
          <w:sz w:val="28"/>
          <w:szCs w:val="28"/>
        </w:rPr>
        <w:t xml:space="preserve">В целом, динамика роста выручки по сравнению с затратами      </w:t>
      </w:r>
      <w:r w:rsidR="00A50B1D" w:rsidRPr="000F30F8">
        <w:rPr>
          <w:sz w:val="28"/>
          <w:szCs w:val="28"/>
        </w:rPr>
        <w:t>анализируемых</w:t>
      </w:r>
      <w:r w:rsidRPr="000F30F8">
        <w:rPr>
          <w:sz w:val="28"/>
          <w:szCs w:val="28"/>
        </w:rPr>
        <w:t xml:space="preserve"> предприятий </w:t>
      </w:r>
      <w:r w:rsidR="000937F5" w:rsidRPr="000F30F8">
        <w:rPr>
          <w:sz w:val="28"/>
          <w:szCs w:val="28"/>
        </w:rPr>
        <w:t xml:space="preserve">за </w:t>
      </w:r>
      <w:r w:rsidR="009161DD" w:rsidRPr="000F30F8">
        <w:rPr>
          <w:sz w:val="28"/>
          <w:szCs w:val="28"/>
        </w:rPr>
        <w:t>201</w:t>
      </w:r>
      <w:r w:rsidR="000F30F8" w:rsidRPr="000F30F8">
        <w:rPr>
          <w:sz w:val="28"/>
          <w:szCs w:val="28"/>
        </w:rPr>
        <w:t>9</w:t>
      </w:r>
      <w:r w:rsidR="00A50B1D" w:rsidRPr="000F30F8">
        <w:rPr>
          <w:sz w:val="28"/>
          <w:szCs w:val="28"/>
        </w:rPr>
        <w:t xml:space="preserve"> год, представлена на рисунке 12.</w:t>
      </w:r>
    </w:p>
    <w:p w:rsidR="005E070B" w:rsidRPr="005E070B" w:rsidRDefault="005E070B" w:rsidP="00BB04BE">
      <w:pPr>
        <w:shd w:val="clear" w:color="auto" w:fill="FFFFFF"/>
        <w:tabs>
          <w:tab w:val="left" w:pos="180"/>
        </w:tabs>
        <w:ind w:firstLine="709"/>
        <w:jc w:val="both"/>
        <w:rPr>
          <w:sz w:val="16"/>
          <w:szCs w:val="16"/>
        </w:rPr>
      </w:pPr>
    </w:p>
    <w:p w:rsidR="00852534" w:rsidRPr="000F30F8" w:rsidRDefault="00F75018" w:rsidP="007C016E">
      <w:pPr>
        <w:shd w:val="clear" w:color="auto" w:fill="FFFFFF"/>
        <w:tabs>
          <w:tab w:val="left" w:pos="180"/>
        </w:tabs>
        <w:ind w:firstLine="709"/>
        <w:jc w:val="center"/>
        <w:rPr>
          <w:b/>
          <w:sz w:val="28"/>
          <w:szCs w:val="28"/>
        </w:rPr>
      </w:pPr>
      <w:r w:rsidRPr="00F75018">
        <w:rPr>
          <w:b/>
          <w:noProof/>
          <w:sz w:val="28"/>
          <w:szCs w:val="28"/>
        </w:rPr>
        <w:drawing>
          <wp:inline distT="0" distB="0" distL="0" distR="0">
            <wp:extent cx="5222801" cy="2681782"/>
            <wp:effectExtent l="19050" t="0" r="15949" b="4268"/>
            <wp:docPr id="1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60511" w:rsidRPr="000F30F8" w:rsidRDefault="000937F5" w:rsidP="00B700FD">
      <w:pPr>
        <w:shd w:val="clear" w:color="auto" w:fill="FFFFFF"/>
        <w:tabs>
          <w:tab w:val="left" w:pos="180"/>
        </w:tabs>
        <w:ind w:firstLine="567"/>
        <w:jc w:val="center"/>
        <w:rPr>
          <w:b/>
          <w:sz w:val="24"/>
          <w:szCs w:val="24"/>
        </w:rPr>
      </w:pPr>
      <w:r w:rsidRPr="000F30F8">
        <w:rPr>
          <w:b/>
          <w:sz w:val="24"/>
          <w:szCs w:val="24"/>
        </w:rPr>
        <w:t xml:space="preserve">Рисунок </w:t>
      </w:r>
      <w:r w:rsidR="00CE7278" w:rsidRPr="000F30F8">
        <w:rPr>
          <w:b/>
          <w:sz w:val="24"/>
          <w:szCs w:val="24"/>
        </w:rPr>
        <w:t>12</w:t>
      </w:r>
      <w:r w:rsidRPr="000F30F8">
        <w:rPr>
          <w:b/>
          <w:sz w:val="24"/>
          <w:szCs w:val="24"/>
        </w:rPr>
        <w:t>.  Динамика роста выручки по сравнению с затратами</w:t>
      </w:r>
      <w:r w:rsidR="00A50B1D" w:rsidRPr="000F30F8">
        <w:rPr>
          <w:b/>
          <w:sz w:val="24"/>
          <w:szCs w:val="24"/>
        </w:rPr>
        <w:t xml:space="preserve"> </w:t>
      </w:r>
    </w:p>
    <w:p w:rsidR="000937F5" w:rsidRDefault="00A50B1D" w:rsidP="00B700FD">
      <w:pPr>
        <w:shd w:val="clear" w:color="auto" w:fill="FFFFFF"/>
        <w:tabs>
          <w:tab w:val="left" w:pos="180"/>
        </w:tabs>
        <w:ind w:firstLine="567"/>
        <w:jc w:val="center"/>
        <w:rPr>
          <w:b/>
          <w:sz w:val="24"/>
          <w:szCs w:val="24"/>
        </w:rPr>
      </w:pPr>
      <w:r w:rsidRPr="000F30F8">
        <w:rPr>
          <w:b/>
          <w:sz w:val="24"/>
          <w:szCs w:val="24"/>
        </w:rPr>
        <w:t>анализируемых предприятий</w:t>
      </w:r>
      <w:r w:rsidR="00C22C36" w:rsidRPr="000F30F8">
        <w:rPr>
          <w:b/>
          <w:sz w:val="24"/>
          <w:szCs w:val="24"/>
        </w:rPr>
        <w:t>, тыс. руб.</w:t>
      </w:r>
    </w:p>
    <w:p w:rsidR="005E070B" w:rsidRPr="000F30F8" w:rsidRDefault="005E070B" w:rsidP="00B700FD">
      <w:pPr>
        <w:shd w:val="clear" w:color="auto" w:fill="FFFFFF"/>
        <w:tabs>
          <w:tab w:val="left" w:pos="180"/>
        </w:tabs>
        <w:ind w:firstLine="567"/>
        <w:jc w:val="center"/>
        <w:rPr>
          <w:b/>
          <w:sz w:val="24"/>
          <w:szCs w:val="24"/>
        </w:rPr>
      </w:pPr>
    </w:p>
    <w:p w:rsidR="00F6641E" w:rsidRPr="00943D8C" w:rsidRDefault="00076286" w:rsidP="0061529E">
      <w:pPr>
        <w:shd w:val="clear" w:color="auto" w:fill="FFFFFF"/>
        <w:ind w:right="10" w:firstLine="567"/>
        <w:jc w:val="both"/>
        <w:rPr>
          <w:sz w:val="27"/>
          <w:szCs w:val="27"/>
        </w:rPr>
      </w:pPr>
      <w:r w:rsidRPr="00943D8C">
        <w:rPr>
          <w:color w:val="000000"/>
          <w:sz w:val="27"/>
          <w:szCs w:val="27"/>
        </w:rPr>
        <w:lastRenderedPageBreak/>
        <w:t>Финансовые результаты</w:t>
      </w:r>
      <w:r w:rsidR="00F6641E" w:rsidRPr="00943D8C">
        <w:rPr>
          <w:color w:val="000000"/>
          <w:sz w:val="27"/>
          <w:szCs w:val="27"/>
        </w:rPr>
        <w:t xml:space="preserve"> деятельности </w:t>
      </w:r>
      <w:r w:rsidR="0061529E" w:rsidRPr="00943D8C">
        <w:rPr>
          <w:color w:val="000000"/>
          <w:sz w:val="27"/>
          <w:szCs w:val="27"/>
        </w:rPr>
        <w:t xml:space="preserve">муниципальных предприятий и юридических лиц, учредителем и единственным участником которых является администрация Северо-Енисейского района, </w:t>
      </w:r>
      <w:r w:rsidR="00694316" w:rsidRPr="00943D8C">
        <w:rPr>
          <w:sz w:val="27"/>
          <w:szCs w:val="27"/>
        </w:rPr>
        <w:t xml:space="preserve">за </w:t>
      </w:r>
      <w:r w:rsidR="00C1462A" w:rsidRPr="00943D8C">
        <w:rPr>
          <w:sz w:val="27"/>
          <w:szCs w:val="27"/>
        </w:rPr>
        <w:t>201</w:t>
      </w:r>
      <w:r w:rsidR="000F30F8" w:rsidRPr="00943D8C">
        <w:rPr>
          <w:sz w:val="27"/>
          <w:szCs w:val="27"/>
        </w:rPr>
        <w:t>9</w:t>
      </w:r>
      <w:r w:rsidR="00C1462A" w:rsidRPr="00943D8C">
        <w:rPr>
          <w:sz w:val="27"/>
          <w:szCs w:val="27"/>
        </w:rPr>
        <w:t xml:space="preserve"> год</w:t>
      </w:r>
      <w:r w:rsidR="00694316" w:rsidRPr="00943D8C">
        <w:rPr>
          <w:sz w:val="27"/>
          <w:szCs w:val="27"/>
        </w:rPr>
        <w:t xml:space="preserve"> </w:t>
      </w:r>
      <w:r w:rsidR="00F6641E" w:rsidRPr="00943D8C">
        <w:rPr>
          <w:color w:val="000000"/>
          <w:sz w:val="27"/>
          <w:szCs w:val="27"/>
        </w:rPr>
        <w:t xml:space="preserve">по сравнению с </w:t>
      </w:r>
      <w:r w:rsidR="00694316" w:rsidRPr="00943D8C">
        <w:rPr>
          <w:color w:val="000000"/>
          <w:sz w:val="27"/>
          <w:szCs w:val="27"/>
        </w:rPr>
        <w:t xml:space="preserve">аналогичным периодом </w:t>
      </w:r>
      <w:r w:rsidR="00C1462A" w:rsidRPr="00943D8C">
        <w:rPr>
          <w:color w:val="000000"/>
          <w:sz w:val="27"/>
          <w:szCs w:val="27"/>
        </w:rPr>
        <w:t>201</w:t>
      </w:r>
      <w:r w:rsidR="000F30F8" w:rsidRPr="00943D8C">
        <w:rPr>
          <w:color w:val="000000"/>
          <w:sz w:val="27"/>
          <w:szCs w:val="27"/>
        </w:rPr>
        <w:t>8</w:t>
      </w:r>
      <w:r w:rsidR="00694316" w:rsidRPr="00943D8C">
        <w:rPr>
          <w:color w:val="000000"/>
          <w:sz w:val="27"/>
          <w:szCs w:val="27"/>
        </w:rPr>
        <w:t xml:space="preserve"> года</w:t>
      </w:r>
      <w:r w:rsidR="00F6641E" w:rsidRPr="00943D8C">
        <w:rPr>
          <w:color w:val="000000"/>
          <w:sz w:val="27"/>
          <w:szCs w:val="27"/>
        </w:rPr>
        <w:t xml:space="preserve"> представлены в таблице № </w:t>
      </w:r>
      <w:r w:rsidR="00F92D4E" w:rsidRPr="00943D8C">
        <w:rPr>
          <w:color w:val="000000"/>
          <w:sz w:val="27"/>
          <w:szCs w:val="27"/>
        </w:rPr>
        <w:t>7</w:t>
      </w:r>
      <w:r w:rsidR="00F6641E" w:rsidRPr="00943D8C">
        <w:rPr>
          <w:color w:val="000000"/>
          <w:sz w:val="27"/>
          <w:szCs w:val="27"/>
        </w:rPr>
        <w:t>.</w:t>
      </w:r>
    </w:p>
    <w:p w:rsidR="00EB49DD" w:rsidRPr="00CC18CF" w:rsidRDefault="00EB49DD" w:rsidP="004C4F69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C4F69" w:rsidRPr="00943D8C" w:rsidRDefault="0066127C" w:rsidP="00C73613">
      <w:pPr>
        <w:shd w:val="clear" w:color="auto" w:fill="FFFFFF"/>
        <w:jc w:val="center"/>
        <w:rPr>
          <w:b/>
          <w:color w:val="000000"/>
          <w:sz w:val="27"/>
          <w:szCs w:val="27"/>
        </w:rPr>
      </w:pPr>
      <w:r w:rsidRPr="00943D8C">
        <w:rPr>
          <w:b/>
          <w:color w:val="000000"/>
          <w:sz w:val="27"/>
          <w:szCs w:val="27"/>
        </w:rPr>
        <w:t>Финансовые результат</w:t>
      </w:r>
      <w:r w:rsidR="004C73B4" w:rsidRPr="00943D8C">
        <w:rPr>
          <w:b/>
          <w:color w:val="000000"/>
          <w:sz w:val="27"/>
          <w:szCs w:val="27"/>
        </w:rPr>
        <w:t>ы</w:t>
      </w:r>
      <w:r w:rsidRPr="00943D8C">
        <w:rPr>
          <w:b/>
          <w:color w:val="000000"/>
          <w:sz w:val="27"/>
          <w:szCs w:val="27"/>
        </w:rPr>
        <w:t xml:space="preserve"> </w:t>
      </w:r>
      <w:r w:rsidR="0061529E" w:rsidRPr="00943D8C">
        <w:rPr>
          <w:b/>
          <w:color w:val="000000"/>
          <w:sz w:val="27"/>
          <w:szCs w:val="27"/>
        </w:rPr>
        <w:t>муниципальных предприятий и юридических лиц, учредителем и единственным участником которых является администрация Северо-Енисейского района з</w:t>
      </w:r>
      <w:r w:rsidR="006B290D" w:rsidRPr="00943D8C">
        <w:rPr>
          <w:b/>
          <w:color w:val="000000"/>
          <w:sz w:val="27"/>
          <w:szCs w:val="27"/>
        </w:rPr>
        <w:t>а</w:t>
      </w:r>
      <w:r w:rsidR="00C42CC7" w:rsidRPr="00943D8C">
        <w:rPr>
          <w:b/>
          <w:color w:val="000000"/>
          <w:sz w:val="27"/>
          <w:szCs w:val="27"/>
        </w:rPr>
        <w:t xml:space="preserve"> 2018-</w:t>
      </w:r>
      <w:r w:rsidR="009C5660" w:rsidRPr="00943D8C">
        <w:rPr>
          <w:b/>
          <w:color w:val="000000"/>
          <w:sz w:val="27"/>
          <w:szCs w:val="27"/>
        </w:rPr>
        <w:t>20</w:t>
      </w:r>
      <w:r w:rsidR="00E0541C" w:rsidRPr="00943D8C">
        <w:rPr>
          <w:b/>
          <w:color w:val="000000"/>
          <w:sz w:val="27"/>
          <w:szCs w:val="27"/>
        </w:rPr>
        <w:t>1</w:t>
      </w:r>
      <w:r w:rsidR="000F30F8" w:rsidRPr="00943D8C">
        <w:rPr>
          <w:b/>
          <w:color w:val="000000"/>
          <w:sz w:val="27"/>
          <w:szCs w:val="27"/>
        </w:rPr>
        <w:t>9</w:t>
      </w:r>
      <w:r w:rsidR="009C5660" w:rsidRPr="00943D8C">
        <w:rPr>
          <w:b/>
          <w:color w:val="000000"/>
          <w:sz w:val="27"/>
          <w:szCs w:val="27"/>
        </w:rPr>
        <w:t xml:space="preserve"> год</w:t>
      </w:r>
      <w:r w:rsidR="00C42CC7" w:rsidRPr="00943D8C">
        <w:rPr>
          <w:b/>
          <w:color w:val="000000"/>
          <w:sz w:val="27"/>
          <w:szCs w:val="27"/>
        </w:rPr>
        <w:t>ы</w:t>
      </w:r>
      <w:r w:rsidR="00DA470B" w:rsidRPr="00943D8C">
        <w:rPr>
          <w:b/>
          <w:color w:val="000000"/>
          <w:sz w:val="27"/>
          <w:szCs w:val="27"/>
        </w:rPr>
        <w:t xml:space="preserve"> </w:t>
      </w:r>
    </w:p>
    <w:p w:rsidR="004C4F69" w:rsidRPr="000F30F8" w:rsidRDefault="004C4F69" w:rsidP="004C4F69">
      <w:pPr>
        <w:shd w:val="clear" w:color="auto" w:fill="FFFFFF"/>
        <w:ind w:firstLine="900"/>
        <w:jc w:val="right"/>
        <w:rPr>
          <w:color w:val="000000"/>
          <w:sz w:val="24"/>
          <w:szCs w:val="24"/>
        </w:rPr>
      </w:pPr>
      <w:r w:rsidRPr="000F30F8">
        <w:rPr>
          <w:color w:val="000000"/>
          <w:sz w:val="24"/>
          <w:szCs w:val="24"/>
        </w:rPr>
        <w:t>Таблица № 7</w:t>
      </w:r>
    </w:p>
    <w:tbl>
      <w:tblPr>
        <w:tblW w:w="9853" w:type="dxa"/>
        <w:jc w:val="center"/>
        <w:tblInd w:w="88" w:type="dxa"/>
        <w:tblLook w:val="0000"/>
      </w:tblPr>
      <w:tblGrid>
        <w:gridCol w:w="3107"/>
        <w:gridCol w:w="2130"/>
        <w:gridCol w:w="2130"/>
        <w:gridCol w:w="2486"/>
      </w:tblGrid>
      <w:tr w:rsidR="0061529E" w:rsidRPr="00877A3B" w:rsidTr="00CC18CF">
        <w:trPr>
          <w:trHeight w:val="329"/>
          <w:jc w:val="center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29E" w:rsidRPr="00E95D59" w:rsidRDefault="0061529E" w:rsidP="00991D64">
            <w:pPr>
              <w:widowControl/>
              <w:autoSpaceDE/>
              <w:autoSpaceDN/>
              <w:adjustRightInd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E95D59">
              <w:rPr>
                <w:b/>
                <w:bCs/>
                <w:iCs/>
                <w:sz w:val="24"/>
                <w:szCs w:val="24"/>
              </w:rPr>
              <w:t>ПОКАЗАТЕЛИ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29E" w:rsidRPr="00E95D59" w:rsidRDefault="00E0541C" w:rsidP="000F30F8">
            <w:pPr>
              <w:jc w:val="center"/>
              <w:rPr>
                <w:b/>
                <w:sz w:val="24"/>
                <w:szCs w:val="24"/>
              </w:rPr>
            </w:pPr>
            <w:r w:rsidRPr="00E95D59">
              <w:rPr>
                <w:b/>
                <w:sz w:val="24"/>
                <w:szCs w:val="24"/>
              </w:rPr>
              <w:t>201</w:t>
            </w:r>
            <w:r w:rsidR="000F30F8" w:rsidRPr="00E95D59">
              <w:rPr>
                <w:b/>
                <w:sz w:val="24"/>
                <w:szCs w:val="24"/>
              </w:rPr>
              <w:t>8</w:t>
            </w:r>
            <w:r w:rsidR="0061529E" w:rsidRPr="00E95D59">
              <w:rPr>
                <w:b/>
                <w:sz w:val="24"/>
                <w:szCs w:val="24"/>
              </w:rPr>
              <w:t xml:space="preserve"> год</w:t>
            </w:r>
            <w:r w:rsidR="005B0C0F" w:rsidRPr="00E95D59">
              <w:rPr>
                <w:b/>
                <w:sz w:val="24"/>
                <w:szCs w:val="24"/>
              </w:rPr>
              <w:t>, тыс. руб.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29E" w:rsidRPr="00E95D59" w:rsidRDefault="007107B3" w:rsidP="000F30F8">
            <w:pPr>
              <w:jc w:val="center"/>
              <w:rPr>
                <w:b/>
                <w:sz w:val="24"/>
                <w:szCs w:val="24"/>
              </w:rPr>
            </w:pPr>
            <w:r w:rsidRPr="00E95D59">
              <w:rPr>
                <w:b/>
                <w:sz w:val="24"/>
                <w:szCs w:val="24"/>
              </w:rPr>
              <w:t>201</w:t>
            </w:r>
            <w:r w:rsidR="000F30F8" w:rsidRPr="00E95D59">
              <w:rPr>
                <w:b/>
                <w:sz w:val="24"/>
                <w:szCs w:val="24"/>
              </w:rPr>
              <w:t>9</w:t>
            </w:r>
            <w:r w:rsidRPr="00E95D59">
              <w:rPr>
                <w:b/>
                <w:sz w:val="24"/>
                <w:szCs w:val="24"/>
              </w:rPr>
              <w:t xml:space="preserve"> год</w:t>
            </w:r>
            <w:r w:rsidR="005B0C0F" w:rsidRPr="00E95D59">
              <w:rPr>
                <w:b/>
                <w:sz w:val="24"/>
                <w:szCs w:val="24"/>
              </w:rPr>
              <w:t>, тыс. руб.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29E" w:rsidRPr="00E95D59" w:rsidRDefault="00D408FD" w:rsidP="000F30F8">
            <w:pPr>
              <w:jc w:val="center"/>
              <w:rPr>
                <w:b/>
                <w:sz w:val="24"/>
                <w:szCs w:val="24"/>
              </w:rPr>
            </w:pPr>
            <w:r w:rsidRPr="00E95D59">
              <w:rPr>
                <w:b/>
                <w:sz w:val="24"/>
                <w:szCs w:val="24"/>
              </w:rPr>
              <w:t>Рост</w:t>
            </w:r>
            <w:r w:rsidR="0061529E" w:rsidRPr="00E95D59">
              <w:rPr>
                <w:b/>
                <w:sz w:val="24"/>
                <w:szCs w:val="24"/>
              </w:rPr>
              <w:t xml:space="preserve"> 201</w:t>
            </w:r>
            <w:r w:rsidR="000F30F8" w:rsidRPr="00E95D59">
              <w:rPr>
                <w:b/>
                <w:sz w:val="24"/>
                <w:szCs w:val="24"/>
              </w:rPr>
              <w:t>9</w:t>
            </w:r>
            <w:r w:rsidR="00E0541C" w:rsidRPr="00E95D59">
              <w:rPr>
                <w:b/>
                <w:sz w:val="24"/>
                <w:szCs w:val="24"/>
              </w:rPr>
              <w:t xml:space="preserve"> года к 201</w:t>
            </w:r>
            <w:r w:rsidR="000F30F8" w:rsidRPr="00E95D59">
              <w:rPr>
                <w:b/>
                <w:sz w:val="24"/>
                <w:szCs w:val="24"/>
              </w:rPr>
              <w:t>8</w:t>
            </w:r>
            <w:r w:rsidR="0061529E" w:rsidRPr="00E95D59">
              <w:rPr>
                <w:b/>
                <w:sz w:val="24"/>
                <w:szCs w:val="24"/>
              </w:rPr>
              <w:t xml:space="preserve"> году,  %</w:t>
            </w:r>
          </w:p>
        </w:tc>
      </w:tr>
      <w:tr w:rsidR="00E0541C" w:rsidRPr="00877A3B" w:rsidTr="00CC18CF">
        <w:trPr>
          <w:trHeight w:val="309"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541C" w:rsidRPr="00E95D59" w:rsidRDefault="00E0541C" w:rsidP="00EB569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D59">
              <w:rPr>
                <w:b/>
                <w:bCs/>
                <w:sz w:val="24"/>
                <w:szCs w:val="24"/>
              </w:rPr>
              <w:t>Прибыль (убыток)  до налогообложения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1C" w:rsidRPr="00E95D59" w:rsidRDefault="00E95D59" w:rsidP="00E0541C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E95D59">
              <w:rPr>
                <w:b/>
                <w:sz w:val="24"/>
                <w:szCs w:val="24"/>
              </w:rPr>
              <w:t>-51 281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1C" w:rsidRPr="00E95D59" w:rsidRDefault="00E95D59" w:rsidP="000132F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E95D59">
              <w:rPr>
                <w:b/>
                <w:sz w:val="24"/>
                <w:szCs w:val="24"/>
              </w:rPr>
              <w:t>-25 682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1C" w:rsidRPr="00E95D59" w:rsidRDefault="00F75018" w:rsidP="007E105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50,1%</w:t>
            </w:r>
          </w:p>
        </w:tc>
      </w:tr>
      <w:tr w:rsidR="00E0541C" w:rsidRPr="00877A3B" w:rsidTr="00CC18CF">
        <w:trPr>
          <w:trHeight w:val="70"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0541C" w:rsidRPr="00E95D59" w:rsidRDefault="00E0541C" w:rsidP="00BC76D1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D59">
              <w:rPr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1C" w:rsidRPr="00E95D59" w:rsidRDefault="00E0541C" w:rsidP="00E0541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1C" w:rsidRPr="00E95D59" w:rsidRDefault="00E0541C" w:rsidP="000132F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1C" w:rsidRPr="00877A3B" w:rsidRDefault="00E0541C" w:rsidP="007E105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0541C" w:rsidRPr="00877A3B" w:rsidTr="00230631">
        <w:trPr>
          <w:trHeight w:val="291"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541C" w:rsidRPr="00E95D59" w:rsidRDefault="00E0541C" w:rsidP="0061529E">
            <w:pPr>
              <w:rPr>
                <w:sz w:val="24"/>
                <w:szCs w:val="24"/>
              </w:rPr>
            </w:pPr>
            <w:r w:rsidRPr="00E95D59">
              <w:rPr>
                <w:sz w:val="24"/>
                <w:szCs w:val="24"/>
              </w:rPr>
              <w:t>МУП «УККР»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41C" w:rsidRPr="00E95D59" w:rsidRDefault="00E95D59" w:rsidP="00E0541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D59">
              <w:rPr>
                <w:sz w:val="24"/>
                <w:szCs w:val="24"/>
              </w:rPr>
              <w:t>-31 490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1C" w:rsidRPr="00E95D59" w:rsidRDefault="00E0541C" w:rsidP="00E95D5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D59">
              <w:rPr>
                <w:sz w:val="24"/>
                <w:szCs w:val="24"/>
              </w:rPr>
              <w:t>-</w:t>
            </w:r>
            <w:r w:rsidR="00E95D59" w:rsidRPr="00E95D59">
              <w:rPr>
                <w:sz w:val="24"/>
                <w:szCs w:val="24"/>
              </w:rPr>
              <w:t>40 915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1C" w:rsidRPr="00E95D59" w:rsidRDefault="00F75018" w:rsidP="007E105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129,9%</w:t>
            </w:r>
          </w:p>
        </w:tc>
      </w:tr>
      <w:tr w:rsidR="00E0541C" w:rsidRPr="00877A3B" w:rsidTr="00230631">
        <w:trPr>
          <w:trHeight w:val="291"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541C" w:rsidRPr="00E95D59" w:rsidRDefault="00E0541C" w:rsidP="0061529E">
            <w:pPr>
              <w:rPr>
                <w:sz w:val="24"/>
                <w:szCs w:val="24"/>
              </w:rPr>
            </w:pPr>
            <w:r w:rsidRPr="00E95D59">
              <w:rPr>
                <w:sz w:val="24"/>
                <w:szCs w:val="24"/>
              </w:rPr>
              <w:t>ООО «УТ»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41C" w:rsidRPr="00E95D59" w:rsidRDefault="00E0541C" w:rsidP="00E95D5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D59">
              <w:rPr>
                <w:sz w:val="24"/>
                <w:szCs w:val="24"/>
              </w:rPr>
              <w:t>-</w:t>
            </w:r>
            <w:r w:rsidR="00E95D59" w:rsidRPr="00E95D59">
              <w:rPr>
                <w:sz w:val="24"/>
                <w:szCs w:val="24"/>
              </w:rPr>
              <w:t>18 396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1C" w:rsidRPr="00E95D59" w:rsidRDefault="00E95D59" w:rsidP="000132F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D59">
              <w:rPr>
                <w:sz w:val="24"/>
                <w:szCs w:val="24"/>
              </w:rPr>
              <w:t>13 292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1C" w:rsidRPr="00E95D59" w:rsidRDefault="007C016E" w:rsidP="007E105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541C" w:rsidRPr="00943D8C" w:rsidTr="00230631">
        <w:trPr>
          <w:trHeight w:val="291"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541C" w:rsidRPr="00943D8C" w:rsidRDefault="00E0541C" w:rsidP="0061529E">
            <w:pPr>
              <w:rPr>
                <w:sz w:val="28"/>
                <w:szCs w:val="28"/>
              </w:rPr>
            </w:pPr>
            <w:r w:rsidRPr="00943D8C">
              <w:rPr>
                <w:sz w:val="28"/>
                <w:szCs w:val="28"/>
              </w:rPr>
              <w:t>МП «Хлебопек»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41C" w:rsidRPr="00943D8C" w:rsidRDefault="00E95D59" w:rsidP="00E0541C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43D8C">
              <w:rPr>
                <w:sz w:val="28"/>
                <w:szCs w:val="28"/>
              </w:rPr>
              <w:t>563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1C" w:rsidRPr="00943D8C" w:rsidRDefault="00E95D59" w:rsidP="000132F6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43D8C">
              <w:rPr>
                <w:sz w:val="28"/>
                <w:szCs w:val="28"/>
              </w:rPr>
              <w:t>219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1C" w:rsidRPr="00943D8C" w:rsidRDefault="00F75018" w:rsidP="00C974B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43D8C">
              <w:rPr>
                <w:sz w:val="28"/>
                <w:szCs w:val="28"/>
              </w:rPr>
              <w:t>38,9%</w:t>
            </w:r>
          </w:p>
        </w:tc>
      </w:tr>
      <w:tr w:rsidR="00E0541C" w:rsidRPr="00E95D59" w:rsidTr="00230631">
        <w:trPr>
          <w:trHeight w:val="291"/>
          <w:jc w:val="center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541C" w:rsidRPr="00E95D59" w:rsidRDefault="00E0541C" w:rsidP="0061529E">
            <w:pPr>
              <w:rPr>
                <w:sz w:val="24"/>
                <w:szCs w:val="24"/>
              </w:rPr>
            </w:pPr>
            <w:r w:rsidRPr="00E95D59">
              <w:rPr>
                <w:sz w:val="24"/>
                <w:szCs w:val="24"/>
              </w:rPr>
              <w:t>ООО ОПХ «Север»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41C" w:rsidRPr="00E95D59" w:rsidRDefault="00E95D59" w:rsidP="00E0541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D59">
              <w:rPr>
                <w:sz w:val="24"/>
                <w:szCs w:val="24"/>
              </w:rPr>
              <w:t>-1 958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1C" w:rsidRPr="00E95D59" w:rsidRDefault="00E95D59" w:rsidP="000132F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D59">
              <w:rPr>
                <w:sz w:val="24"/>
                <w:szCs w:val="24"/>
              </w:rPr>
              <w:t>1 722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1C" w:rsidRPr="00E95D59" w:rsidRDefault="007C016E" w:rsidP="00C736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13B64" w:rsidRPr="00943D8C" w:rsidRDefault="00F13B64" w:rsidP="00BB04BE">
      <w:pPr>
        <w:shd w:val="clear" w:color="auto" w:fill="FFFFFF"/>
        <w:ind w:firstLine="709"/>
        <w:jc w:val="both"/>
        <w:rPr>
          <w:sz w:val="18"/>
          <w:szCs w:val="18"/>
        </w:rPr>
      </w:pPr>
    </w:p>
    <w:p w:rsidR="00081D9F" w:rsidRPr="00943D8C" w:rsidRDefault="00980F99" w:rsidP="00CF785D">
      <w:pPr>
        <w:ind w:firstLine="709"/>
        <w:jc w:val="both"/>
        <w:rPr>
          <w:sz w:val="27"/>
          <w:szCs w:val="27"/>
        </w:rPr>
      </w:pPr>
      <w:r w:rsidRPr="00943D8C">
        <w:rPr>
          <w:sz w:val="27"/>
          <w:szCs w:val="27"/>
        </w:rPr>
        <w:t>В 201</w:t>
      </w:r>
      <w:r w:rsidR="00E95D59" w:rsidRPr="00943D8C">
        <w:rPr>
          <w:sz w:val="27"/>
          <w:szCs w:val="27"/>
        </w:rPr>
        <w:t>9</w:t>
      </w:r>
      <w:r w:rsidRPr="00943D8C">
        <w:rPr>
          <w:sz w:val="27"/>
          <w:szCs w:val="27"/>
        </w:rPr>
        <w:t xml:space="preserve"> году в результате деятельности </w:t>
      </w:r>
      <w:r w:rsidR="00F00AA1" w:rsidRPr="00943D8C">
        <w:rPr>
          <w:sz w:val="27"/>
          <w:szCs w:val="27"/>
        </w:rPr>
        <w:t xml:space="preserve">анализируемых </w:t>
      </w:r>
      <w:r w:rsidRPr="00943D8C">
        <w:rPr>
          <w:sz w:val="27"/>
          <w:szCs w:val="27"/>
        </w:rPr>
        <w:t>предприятий сложились убытки</w:t>
      </w:r>
      <w:r w:rsidR="002414B0" w:rsidRPr="00943D8C">
        <w:rPr>
          <w:sz w:val="27"/>
          <w:szCs w:val="27"/>
        </w:rPr>
        <w:t xml:space="preserve"> до налогообложения</w:t>
      </w:r>
      <w:r w:rsidRPr="00943D8C">
        <w:rPr>
          <w:sz w:val="27"/>
          <w:szCs w:val="27"/>
        </w:rPr>
        <w:t xml:space="preserve">, которые </w:t>
      </w:r>
      <w:r w:rsidR="00E95D59" w:rsidRPr="00943D8C">
        <w:rPr>
          <w:sz w:val="27"/>
          <w:szCs w:val="27"/>
        </w:rPr>
        <w:t xml:space="preserve">уменьшились </w:t>
      </w:r>
      <w:r w:rsidRPr="00943D8C">
        <w:rPr>
          <w:sz w:val="27"/>
          <w:szCs w:val="27"/>
        </w:rPr>
        <w:t xml:space="preserve"> по сравнению с прошлым годом на </w:t>
      </w:r>
      <w:r w:rsidR="00E95D59" w:rsidRPr="00943D8C">
        <w:rPr>
          <w:sz w:val="27"/>
          <w:szCs w:val="27"/>
        </w:rPr>
        <w:t>49,9</w:t>
      </w:r>
      <w:r w:rsidRPr="00943D8C">
        <w:rPr>
          <w:sz w:val="27"/>
          <w:szCs w:val="27"/>
        </w:rPr>
        <w:t xml:space="preserve">% и составили </w:t>
      </w:r>
      <w:r w:rsidR="00E95D59" w:rsidRPr="00943D8C">
        <w:rPr>
          <w:sz w:val="27"/>
          <w:szCs w:val="27"/>
        </w:rPr>
        <w:t>25 682</w:t>
      </w:r>
      <w:r w:rsidR="000E790B" w:rsidRPr="00943D8C">
        <w:rPr>
          <w:sz w:val="27"/>
          <w:szCs w:val="27"/>
        </w:rPr>
        <w:t xml:space="preserve"> тыс. рублей.</w:t>
      </w:r>
    </w:p>
    <w:p w:rsidR="002079CE" w:rsidRPr="00943D8C" w:rsidRDefault="002079CE" w:rsidP="00F00AA1">
      <w:pPr>
        <w:ind w:firstLine="709"/>
        <w:jc w:val="both"/>
        <w:rPr>
          <w:sz w:val="27"/>
          <w:szCs w:val="27"/>
        </w:rPr>
      </w:pPr>
      <w:r w:rsidRPr="00943D8C">
        <w:rPr>
          <w:sz w:val="27"/>
          <w:szCs w:val="27"/>
        </w:rPr>
        <w:t xml:space="preserve">Среди </w:t>
      </w:r>
      <w:r w:rsidR="00F00AA1" w:rsidRPr="00943D8C">
        <w:rPr>
          <w:sz w:val="27"/>
          <w:szCs w:val="27"/>
        </w:rPr>
        <w:t xml:space="preserve">анализируемых </w:t>
      </w:r>
      <w:r w:rsidRPr="00943D8C">
        <w:rPr>
          <w:sz w:val="27"/>
          <w:szCs w:val="27"/>
        </w:rPr>
        <w:t xml:space="preserve">предприятий основную долю убытков имеет МУП «УККР» </w:t>
      </w:r>
      <w:r w:rsidR="002B0AA5" w:rsidRPr="00943D8C">
        <w:rPr>
          <w:sz w:val="27"/>
          <w:szCs w:val="27"/>
        </w:rPr>
        <w:t xml:space="preserve">- </w:t>
      </w:r>
      <w:r w:rsidR="00E95D59" w:rsidRPr="00943D8C">
        <w:rPr>
          <w:sz w:val="27"/>
          <w:szCs w:val="27"/>
        </w:rPr>
        <w:t>100</w:t>
      </w:r>
      <w:r w:rsidRPr="00943D8C">
        <w:rPr>
          <w:sz w:val="27"/>
          <w:szCs w:val="27"/>
        </w:rPr>
        <w:t>%</w:t>
      </w:r>
      <w:r w:rsidR="006B290D" w:rsidRPr="00943D8C">
        <w:rPr>
          <w:sz w:val="27"/>
          <w:szCs w:val="27"/>
        </w:rPr>
        <w:t xml:space="preserve"> в общем </w:t>
      </w:r>
      <w:r w:rsidR="00F00AA1" w:rsidRPr="00943D8C">
        <w:rPr>
          <w:sz w:val="27"/>
          <w:szCs w:val="27"/>
        </w:rPr>
        <w:t xml:space="preserve">объеме </w:t>
      </w:r>
      <w:r w:rsidR="00D408FD" w:rsidRPr="00943D8C">
        <w:rPr>
          <w:sz w:val="27"/>
          <w:szCs w:val="27"/>
        </w:rPr>
        <w:t>убыточных предприятий.</w:t>
      </w:r>
      <w:r w:rsidR="00F00AA1" w:rsidRPr="00943D8C">
        <w:rPr>
          <w:sz w:val="27"/>
          <w:szCs w:val="27"/>
        </w:rPr>
        <w:t xml:space="preserve"> </w:t>
      </w:r>
    </w:p>
    <w:p w:rsidR="002079CE" w:rsidRPr="00943D8C" w:rsidRDefault="002079CE" w:rsidP="00F00AA1">
      <w:pPr>
        <w:ind w:firstLine="709"/>
        <w:jc w:val="both"/>
        <w:rPr>
          <w:sz w:val="27"/>
          <w:szCs w:val="27"/>
        </w:rPr>
      </w:pPr>
      <w:r w:rsidRPr="00943D8C">
        <w:rPr>
          <w:sz w:val="27"/>
          <w:szCs w:val="27"/>
        </w:rPr>
        <w:t>МУП «УККР» в 201</w:t>
      </w:r>
      <w:r w:rsidR="00E95D59" w:rsidRPr="00943D8C">
        <w:rPr>
          <w:sz w:val="27"/>
          <w:szCs w:val="27"/>
        </w:rPr>
        <w:t>9</w:t>
      </w:r>
      <w:r w:rsidRPr="00943D8C">
        <w:rPr>
          <w:sz w:val="27"/>
          <w:szCs w:val="27"/>
        </w:rPr>
        <w:t xml:space="preserve"> году получен убыток до налогообложения в сумме </w:t>
      </w:r>
      <w:r w:rsidR="00E95D59" w:rsidRPr="00943D8C">
        <w:rPr>
          <w:sz w:val="27"/>
          <w:szCs w:val="27"/>
        </w:rPr>
        <w:t>40 915</w:t>
      </w:r>
      <w:r w:rsidRPr="00943D8C">
        <w:rPr>
          <w:sz w:val="27"/>
          <w:szCs w:val="27"/>
        </w:rPr>
        <w:t xml:space="preserve"> тыс. руб., что на </w:t>
      </w:r>
      <w:r w:rsidR="00E95D59" w:rsidRPr="00943D8C">
        <w:rPr>
          <w:sz w:val="27"/>
          <w:szCs w:val="27"/>
        </w:rPr>
        <w:t>29,9</w:t>
      </w:r>
      <w:r w:rsidRPr="00943D8C">
        <w:rPr>
          <w:sz w:val="27"/>
          <w:szCs w:val="27"/>
        </w:rPr>
        <w:t xml:space="preserve">% </w:t>
      </w:r>
      <w:r w:rsidR="002B0AA5" w:rsidRPr="00943D8C">
        <w:rPr>
          <w:sz w:val="27"/>
          <w:szCs w:val="27"/>
        </w:rPr>
        <w:t>больше</w:t>
      </w:r>
      <w:r w:rsidRPr="00943D8C">
        <w:rPr>
          <w:sz w:val="27"/>
          <w:szCs w:val="27"/>
        </w:rPr>
        <w:t xml:space="preserve"> убытков полученных в 201</w:t>
      </w:r>
      <w:r w:rsidR="00E95D59" w:rsidRPr="00943D8C">
        <w:rPr>
          <w:sz w:val="27"/>
          <w:szCs w:val="27"/>
        </w:rPr>
        <w:t>8</w:t>
      </w:r>
      <w:r w:rsidRPr="00943D8C">
        <w:rPr>
          <w:sz w:val="27"/>
          <w:szCs w:val="27"/>
        </w:rPr>
        <w:t xml:space="preserve"> году. </w:t>
      </w:r>
    </w:p>
    <w:p w:rsidR="002079CE" w:rsidRPr="00943D8C" w:rsidRDefault="00B9397C" w:rsidP="00F00AA1">
      <w:pPr>
        <w:ind w:firstLine="709"/>
        <w:jc w:val="both"/>
        <w:rPr>
          <w:sz w:val="27"/>
          <w:szCs w:val="27"/>
        </w:rPr>
      </w:pPr>
      <w:proofErr w:type="gramStart"/>
      <w:r w:rsidRPr="00943D8C">
        <w:rPr>
          <w:sz w:val="27"/>
          <w:szCs w:val="27"/>
        </w:rPr>
        <w:t>ООО «У</w:t>
      </w:r>
      <w:r w:rsidR="002079CE" w:rsidRPr="00943D8C">
        <w:rPr>
          <w:sz w:val="27"/>
          <w:szCs w:val="27"/>
        </w:rPr>
        <w:t xml:space="preserve">Т» </w:t>
      </w:r>
      <w:r w:rsidR="00A545BD" w:rsidRPr="00943D8C">
        <w:rPr>
          <w:sz w:val="27"/>
          <w:szCs w:val="27"/>
        </w:rPr>
        <w:t xml:space="preserve">получена прибыль </w:t>
      </w:r>
      <w:r w:rsidR="002079CE" w:rsidRPr="00943D8C">
        <w:rPr>
          <w:sz w:val="27"/>
          <w:szCs w:val="27"/>
        </w:rPr>
        <w:t xml:space="preserve">до налогообложения </w:t>
      </w:r>
      <w:r w:rsidR="00A545BD" w:rsidRPr="00943D8C">
        <w:rPr>
          <w:sz w:val="27"/>
          <w:szCs w:val="27"/>
        </w:rPr>
        <w:t>в размере 13 292 тыс. руб</w:t>
      </w:r>
      <w:r w:rsidR="006B290D" w:rsidRPr="00943D8C">
        <w:rPr>
          <w:sz w:val="27"/>
          <w:szCs w:val="27"/>
        </w:rPr>
        <w:t>.</w:t>
      </w:r>
      <w:r w:rsidR="00943D8C" w:rsidRPr="00943D8C">
        <w:rPr>
          <w:sz w:val="27"/>
          <w:szCs w:val="27"/>
        </w:rPr>
        <w:t xml:space="preserve"> (за счет субсидии на </w:t>
      </w:r>
      <w:r w:rsidR="00943D8C" w:rsidRPr="00943D8C">
        <w:rPr>
          <w:bCs/>
          <w:sz w:val="27"/>
          <w:szCs w:val="27"/>
        </w:rPr>
        <w:t>возмещение фактически понесенных затрат, связанных с созданием условий по обеспечению жителей района услугами торговли в части осуществления уставной деятельности юридических лиц в сфере торговли, осуществляющих реализацию товаров первой необходимости в размере 30 330 тыс. руб., полученной в 1 квартале 2019 года).</w:t>
      </w:r>
      <w:proofErr w:type="gramEnd"/>
    </w:p>
    <w:p w:rsidR="002B0AA5" w:rsidRPr="00943D8C" w:rsidRDefault="002B0AA5" w:rsidP="00943D8C">
      <w:pPr>
        <w:pStyle w:val="af8"/>
        <w:spacing w:line="240" w:lineRule="auto"/>
        <w:ind w:firstLine="709"/>
        <w:rPr>
          <w:rFonts w:ascii="Times New Roman" w:hAnsi="Times New Roman"/>
          <w:b/>
          <w:bCs/>
          <w:sz w:val="27"/>
          <w:szCs w:val="27"/>
          <w:u w:val="single"/>
        </w:rPr>
      </w:pPr>
      <w:proofErr w:type="gramStart"/>
      <w:r w:rsidRPr="00943D8C">
        <w:rPr>
          <w:rFonts w:ascii="Times New Roman" w:hAnsi="Times New Roman"/>
          <w:sz w:val="27"/>
          <w:szCs w:val="27"/>
        </w:rPr>
        <w:t>У ООО</w:t>
      </w:r>
      <w:proofErr w:type="gramEnd"/>
      <w:r w:rsidRPr="00943D8C">
        <w:rPr>
          <w:rFonts w:ascii="Times New Roman" w:hAnsi="Times New Roman"/>
          <w:sz w:val="27"/>
          <w:szCs w:val="27"/>
        </w:rPr>
        <w:t xml:space="preserve"> «ОПХ - Север» </w:t>
      </w:r>
      <w:r w:rsidR="00A545BD" w:rsidRPr="00943D8C">
        <w:rPr>
          <w:rFonts w:ascii="Times New Roman" w:hAnsi="Times New Roman"/>
          <w:sz w:val="27"/>
          <w:szCs w:val="27"/>
        </w:rPr>
        <w:t xml:space="preserve">получена прибыль до налогообложения </w:t>
      </w:r>
      <w:r w:rsidRPr="00943D8C">
        <w:rPr>
          <w:rFonts w:ascii="Times New Roman" w:hAnsi="Times New Roman"/>
          <w:sz w:val="27"/>
          <w:szCs w:val="27"/>
        </w:rPr>
        <w:t xml:space="preserve">в сумме 1 </w:t>
      </w:r>
      <w:r w:rsidR="00A545BD" w:rsidRPr="00943D8C">
        <w:rPr>
          <w:rFonts w:ascii="Times New Roman" w:hAnsi="Times New Roman"/>
          <w:sz w:val="27"/>
          <w:szCs w:val="27"/>
        </w:rPr>
        <w:t>722</w:t>
      </w:r>
      <w:r w:rsidRPr="00943D8C">
        <w:rPr>
          <w:rFonts w:ascii="Times New Roman" w:hAnsi="Times New Roman"/>
          <w:sz w:val="27"/>
          <w:szCs w:val="27"/>
        </w:rPr>
        <w:t xml:space="preserve"> тыс. руб.</w:t>
      </w:r>
      <w:r w:rsidR="00943D8C" w:rsidRPr="00943D8C">
        <w:rPr>
          <w:rFonts w:ascii="Times New Roman" w:hAnsi="Times New Roman"/>
          <w:sz w:val="27"/>
          <w:szCs w:val="27"/>
        </w:rPr>
        <w:t xml:space="preserve"> </w:t>
      </w:r>
    </w:p>
    <w:p w:rsidR="00B9397C" w:rsidRPr="00943D8C" w:rsidRDefault="00B9397C" w:rsidP="00F00AA1">
      <w:pPr>
        <w:shd w:val="clear" w:color="auto" w:fill="FFFFFF"/>
        <w:ind w:firstLine="709"/>
        <w:jc w:val="both"/>
        <w:rPr>
          <w:color w:val="FF0000"/>
          <w:sz w:val="27"/>
          <w:szCs w:val="27"/>
        </w:rPr>
      </w:pPr>
      <w:r w:rsidRPr="00943D8C">
        <w:rPr>
          <w:sz w:val="27"/>
          <w:szCs w:val="27"/>
        </w:rPr>
        <w:t xml:space="preserve">У МП «Хлебопек» сложилась прибыль, </w:t>
      </w:r>
      <w:r w:rsidR="00D408FD" w:rsidRPr="00943D8C">
        <w:rPr>
          <w:sz w:val="27"/>
          <w:szCs w:val="27"/>
        </w:rPr>
        <w:t>но уменьшилась</w:t>
      </w:r>
      <w:r w:rsidRPr="00943D8C">
        <w:rPr>
          <w:sz w:val="27"/>
          <w:szCs w:val="27"/>
        </w:rPr>
        <w:t xml:space="preserve"> по сравнению с прошлым годом на </w:t>
      </w:r>
      <w:r w:rsidR="00A545BD" w:rsidRPr="00943D8C">
        <w:rPr>
          <w:sz w:val="27"/>
          <w:szCs w:val="27"/>
        </w:rPr>
        <w:t>61,1</w:t>
      </w:r>
      <w:r w:rsidRPr="00943D8C">
        <w:rPr>
          <w:sz w:val="27"/>
          <w:szCs w:val="27"/>
        </w:rPr>
        <w:t xml:space="preserve"> % или на </w:t>
      </w:r>
      <w:r w:rsidR="00A545BD" w:rsidRPr="00943D8C">
        <w:rPr>
          <w:sz w:val="27"/>
          <w:szCs w:val="27"/>
        </w:rPr>
        <w:t>344</w:t>
      </w:r>
      <w:r w:rsidRPr="00943D8C">
        <w:rPr>
          <w:sz w:val="27"/>
          <w:szCs w:val="27"/>
        </w:rPr>
        <w:t xml:space="preserve"> тыс. руб. и составила </w:t>
      </w:r>
      <w:r w:rsidR="00A545BD" w:rsidRPr="00943D8C">
        <w:rPr>
          <w:sz w:val="27"/>
          <w:szCs w:val="27"/>
        </w:rPr>
        <w:t>219</w:t>
      </w:r>
      <w:r w:rsidRPr="00943D8C">
        <w:rPr>
          <w:sz w:val="27"/>
          <w:szCs w:val="27"/>
        </w:rPr>
        <w:t xml:space="preserve"> тыс. рублей.</w:t>
      </w:r>
    </w:p>
    <w:p w:rsidR="00FF4F62" w:rsidRDefault="00C974B7" w:rsidP="00F00AA1">
      <w:pPr>
        <w:shd w:val="clear" w:color="auto" w:fill="FFFFFF"/>
        <w:ind w:firstLine="709"/>
        <w:jc w:val="both"/>
        <w:rPr>
          <w:sz w:val="27"/>
          <w:szCs w:val="27"/>
        </w:rPr>
      </w:pPr>
      <w:r w:rsidRPr="00943D8C">
        <w:rPr>
          <w:sz w:val="27"/>
          <w:szCs w:val="27"/>
        </w:rPr>
        <w:t xml:space="preserve">Динамика </w:t>
      </w:r>
      <w:r w:rsidR="00F00AA1" w:rsidRPr="00943D8C">
        <w:rPr>
          <w:sz w:val="27"/>
          <w:szCs w:val="27"/>
        </w:rPr>
        <w:t>прибыли (убытка) до налогообложения</w:t>
      </w:r>
      <w:r w:rsidRPr="00943D8C">
        <w:rPr>
          <w:sz w:val="27"/>
          <w:szCs w:val="27"/>
        </w:rPr>
        <w:t xml:space="preserve"> </w:t>
      </w:r>
      <w:r w:rsidR="00F00AA1" w:rsidRPr="00943D8C">
        <w:rPr>
          <w:sz w:val="27"/>
          <w:szCs w:val="27"/>
        </w:rPr>
        <w:t xml:space="preserve">анализируемых </w:t>
      </w:r>
      <w:r w:rsidRPr="00943D8C">
        <w:rPr>
          <w:sz w:val="27"/>
          <w:szCs w:val="27"/>
        </w:rPr>
        <w:t>предприятий представлена на р</w:t>
      </w:r>
      <w:r w:rsidR="003A50E6" w:rsidRPr="00943D8C">
        <w:rPr>
          <w:sz w:val="27"/>
          <w:szCs w:val="27"/>
        </w:rPr>
        <w:t>исунк</w:t>
      </w:r>
      <w:r w:rsidRPr="00943D8C">
        <w:rPr>
          <w:sz w:val="27"/>
          <w:szCs w:val="27"/>
        </w:rPr>
        <w:t xml:space="preserve">е </w:t>
      </w:r>
      <w:r w:rsidR="000E45D8" w:rsidRPr="00943D8C">
        <w:rPr>
          <w:sz w:val="27"/>
          <w:szCs w:val="27"/>
        </w:rPr>
        <w:t>1</w:t>
      </w:r>
      <w:r w:rsidR="00CE7278" w:rsidRPr="00943D8C">
        <w:rPr>
          <w:sz w:val="27"/>
          <w:szCs w:val="27"/>
        </w:rPr>
        <w:t>3</w:t>
      </w:r>
      <w:r w:rsidR="003A50E6" w:rsidRPr="00943D8C">
        <w:rPr>
          <w:sz w:val="27"/>
          <w:szCs w:val="27"/>
        </w:rPr>
        <w:t>.</w:t>
      </w:r>
    </w:p>
    <w:p w:rsidR="005F67D0" w:rsidRPr="00877A3B" w:rsidRDefault="00A545BD" w:rsidP="003065CA">
      <w:pPr>
        <w:shd w:val="clear" w:color="auto" w:fill="FFFFFF"/>
        <w:jc w:val="center"/>
        <w:rPr>
          <w:sz w:val="28"/>
          <w:szCs w:val="28"/>
          <w:highlight w:val="yellow"/>
        </w:rPr>
      </w:pPr>
      <w:r w:rsidRPr="00A545BD">
        <w:rPr>
          <w:noProof/>
          <w:sz w:val="28"/>
          <w:szCs w:val="28"/>
        </w:rPr>
        <w:drawing>
          <wp:inline distT="0" distB="0" distL="0" distR="0">
            <wp:extent cx="4732655" cy="2085975"/>
            <wp:effectExtent l="19050" t="0" r="10795" b="0"/>
            <wp:docPr id="48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854982" w:rsidRPr="00CC18CF" w:rsidRDefault="00854982" w:rsidP="00854982">
      <w:pPr>
        <w:shd w:val="clear" w:color="auto" w:fill="FFFFFF"/>
        <w:jc w:val="center"/>
        <w:rPr>
          <w:b/>
          <w:sz w:val="23"/>
          <w:szCs w:val="23"/>
        </w:rPr>
      </w:pPr>
      <w:r w:rsidRPr="00CC18CF">
        <w:rPr>
          <w:b/>
          <w:sz w:val="23"/>
          <w:szCs w:val="23"/>
        </w:rPr>
        <w:t>Рисунок 1</w:t>
      </w:r>
      <w:r w:rsidR="00CE7278" w:rsidRPr="00CC18CF">
        <w:rPr>
          <w:b/>
          <w:sz w:val="23"/>
          <w:szCs w:val="23"/>
        </w:rPr>
        <w:t>3</w:t>
      </w:r>
      <w:r w:rsidRPr="00CC18CF">
        <w:rPr>
          <w:b/>
          <w:sz w:val="23"/>
          <w:szCs w:val="23"/>
        </w:rPr>
        <w:t>.</w:t>
      </w:r>
      <w:r w:rsidRPr="00CC18CF">
        <w:rPr>
          <w:sz w:val="23"/>
          <w:szCs w:val="23"/>
        </w:rPr>
        <w:t xml:space="preserve"> </w:t>
      </w:r>
      <w:r w:rsidR="00CC18CF">
        <w:rPr>
          <w:b/>
          <w:sz w:val="23"/>
          <w:szCs w:val="23"/>
        </w:rPr>
        <w:t xml:space="preserve">Динамика </w:t>
      </w:r>
      <w:r w:rsidR="00F00AA1" w:rsidRPr="00CC18CF">
        <w:rPr>
          <w:b/>
          <w:sz w:val="23"/>
          <w:szCs w:val="23"/>
        </w:rPr>
        <w:t xml:space="preserve">прибыли (убытка) </w:t>
      </w:r>
      <w:r w:rsidR="00CC18CF">
        <w:rPr>
          <w:b/>
          <w:sz w:val="23"/>
          <w:szCs w:val="23"/>
        </w:rPr>
        <w:t xml:space="preserve">до </w:t>
      </w:r>
      <w:r w:rsidR="00F455F1" w:rsidRPr="00CC18CF">
        <w:rPr>
          <w:b/>
          <w:sz w:val="23"/>
          <w:szCs w:val="23"/>
        </w:rPr>
        <w:t>налогообложения</w:t>
      </w:r>
      <w:r w:rsidR="006C1D80" w:rsidRPr="00CC18CF">
        <w:rPr>
          <w:b/>
          <w:sz w:val="23"/>
          <w:szCs w:val="23"/>
        </w:rPr>
        <w:t>, тыс. руб.</w:t>
      </w:r>
    </w:p>
    <w:p w:rsidR="00CC18CF" w:rsidRDefault="00CC18CF" w:rsidP="00C73613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B3423" w:rsidRPr="00A545BD" w:rsidRDefault="005B3423" w:rsidP="00C73613">
      <w:pPr>
        <w:shd w:val="clear" w:color="auto" w:fill="FFFFFF"/>
        <w:ind w:firstLine="708"/>
        <w:jc w:val="both"/>
        <w:rPr>
          <w:sz w:val="28"/>
          <w:szCs w:val="28"/>
        </w:rPr>
      </w:pPr>
      <w:r w:rsidRPr="00A545BD">
        <w:rPr>
          <w:sz w:val="28"/>
          <w:szCs w:val="28"/>
        </w:rPr>
        <w:t>Общий убыток до налогообложения по предприятиям в 201</w:t>
      </w:r>
      <w:r w:rsidR="00A545BD" w:rsidRPr="00A545BD">
        <w:rPr>
          <w:sz w:val="28"/>
          <w:szCs w:val="28"/>
        </w:rPr>
        <w:t>9</w:t>
      </w:r>
      <w:r w:rsidRPr="00A545BD">
        <w:rPr>
          <w:sz w:val="28"/>
          <w:szCs w:val="28"/>
        </w:rPr>
        <w:t xml:space="preserve"> году составил </w:t>
      </w:r>
      <w:r w:rsidR="00A545BD" w:rsidRPr="00A545BD">
        <w:rPr>
          <w:sz w:val="28"/>
          <w:szCs w:val="28"/>
        </w:rPr>
        <w:t>25 682</w:t>
      </w:r>
      <w:r w:rsidRPr="00A545BD">
        <w:rPr>
          <w:sz w:val="28"/>
          <w:szCs w:val="28"/>
        </w:rPr>
        <w:t xml:space="preserve"> тыс. рублей (201</w:t>
      </w:r>
      <w:r w:rsidR="00A545BD" w:rsidRPr="00A545BD">
        <w:rPr>
          <w:sz w:val="28"/>
          <w:szCs w:val="28"/>
        </w:rPr>
        <w:t>8</w:t>
      </w:r>
      <w:r w:rsidRPr="00A545BD">
        <w:rPr>
          <w:sz w:val="28"/>
          <w:szCs w:val="28"/>
        </w:rPr>
        <w:t xml:space="preserve"> год – </w:t>
      </w:r>
      <w:r w:rsidR="00A545BD" w:rsidRPr="00A545BD">
        <w:rPr>
          <w:sz w:val="28"/>
          <w:szCs w:val="28"/>
        </w:rPr>
        <w:t>51 281</w:t>
      </w:r>
      <w:r w:rsidR="005B0C0F" w:rsidRPr="00A545BD">
        <w:rPr>
          <w:sz w:val="28"/>
          <w:szCs w:val="28"/>
        </w:rPr>
        <w:t xml:space="preserve"> тыс. рублей) и </w:t>
      </w:r>
      <w:r w:rsidR="00F75018">
        <w:rPr>
          <w:sz w:val="28"/>
          <w:szCs w:val="28"/>
        </w:rPr>
        <w:t>уменьшился</w:t>
      </w:r>
      <w:r w:rsidR="005B0C0F" w:rsidRPr="00A545BD">
        <w:rPr>
          <w:sz w:val="28"/>
          <w:szCs w:val="28"/>
        </w:rPr>
        <w:t xml:space="preserve"> на </w:t>
      </w:r>
      <w:r w:rsidR="00A545BD" w:rsidRPr="00A545BD">
        <w:rPr>
          <w:sz w:val="28"/>
          <w:szCs w:val="28"/>
        </w:rPr>
        <w:t>49,9</w:t>
      </w:r>
      <w:r w:rsidR="005B0C0F" w:rsidRPr="00A545BD">
        <w:rPr>
          <w:sz w:val="28"/>
          <w:szCs w:val="28"/>
        </w:rPr>
        <w:t>%.</w:t>
      </w:r>
    </w:p>
    <w:p w:rsidR="00C73613" w:rsidRPr="00A545BD" w:rsidRDefault="00585B1D" w:rsidP="00C73613">
      <w:pPr>
        <w:shd w:val="clear" w:color="auto" w:fill="FFFFFF"/>
        <w:ind w:firstLine="708"/>
        <w:jc w:val="both"/>
        <w:rPr>
          <w:sz w:val="28"/>
          <w:szCs w:val="28"/>
        </w:rPr>
      </w:pPr>
      <w:r w:rsidRPr="00A545BD">
        <w:rPr>
          <w:sz w:val="28"/>
          <w:szCs w:val="28"/>
        </w:rPr>
        <w:t xml:space="preserve">После уплаты обязательных платежей в бюджет, </w:t>
      </w:r>
      <w:r w:rsidR="007F376F" w:rsidRPr="00A545BD">
        <w:rPr>
          <w:sz w:val="28"/>
          <w:szCs w:val="28"/>
        </w:rPr>
        <w:t xml:space="preserve">чистый </w:t>
      </w:r>
      <w:r w:rsidRPr="00A545BD">
        <w:rPr>
          <w:sz w:val="28"/>
          <w:szCs w:val="28"/>
        </w:rPr>
        <w:t xml:space="preserve">убыток </w:t>
      </w:r>
      <w:r w:rsidR="00BB210F" w:rsidRPr="00A545BD">
        <w:rPr>
          <w:color w:val="000000"/>
          <w:sz w:val="28"/>
          <w:szCs w:val="28"/>
        </w:rPr>
        <w:t xml:space="preserve">предприятий и юридических лиц, учредителем и единственным участником которых является администрация Северо-Енисейского района, </w:t>
      </w:r>
      <w:r w:rsidRPr="00A545BD">
        <w:rPr>
          <w:sz w:val="28"/>
          <w:szCs w:val="28"/>
        </w:rPr>
        <w:t xml:space="preserve">составил </w:t>
      </w:r>
      <w:r w:rsidR="00A545BD" w:rsidRPr="00A545BD">
        <w:rPr>
          <w:sz w:val="28"/>
          <w:szCs w:val="28"/>
        </w:rPr>
        <w:t>22 535</w:t>
      </w:r>
      <w:r w:rsidRPr="00A545BD">
        <w:rPr>
          <w:sz w:val="28"/>
          <w:szCs w:val="28"/>
        </w:rPr>
        <w:t xml:space="preserve"> тыс. рублей, что на </w:t>
      </w:r>
      <w:r w:rsidR="00A545BD" w:rsidRPr="00A545BD">
        <w:rPr>
          <w:sz w:val="28"/>
          <w:szCs w:val="28"/>
        </w:rPr>
        <w:t>56,6</w:t>
      </w:r>
      <w:r w:rsidRPr="00A545BD">
        <w:rPr>
          <w:sz w:val="28"/>
          <w:szCs w:val="28"/>
        </w:rPr>
        <w:t xml:space="preserve">% </w:t>
      </w:r>
      <w:r w:rsidR="00A545BD" w:rsidRPr="00A545BD">
        <w:rPr>
          <w:sz w:val="28"/>
          <w:szCs w:val="28"/>
        </w:rPr>
        <w:t>меньше</w:t>
      </w:r>
      <w:r w:rsidR="00371B6A" w:rsidRPr="00A545BD">
        <w:rPr>
          <w:sz w:val="28"/>
          <w:szCs w:val="28"/>
        </w:rPr>
        <w:t xml:space="preserve"> </w:t>
      </w:r>
      <w:r w:rsidR="00C73613" w:rsidRPr="00A545BD">
        <w:rPr>
          <w:sz w:val="28"/>
          <w:szCs w:val="28"/>
        </w:rPr>
        <w:t>убытка</w:t>
      </w:r>
      <w:r w:rsidRPr="00A545BD">
        <w:rPr>
          <w:sz w:val="28"/>
          <w:szCs w:val="28"/>
        </w:rPr>
        <w:t xml:space="preserve"> </w:t>
      </w:r>
      <w:r w:rsidR="00C73613" w:rsidRPr="00A545BD">
        <w:rPr>
          <w:sz w:val="28"/>
          <w:szCs w:val="28"/>
        </w:rPr>
        <w:t>прошлого года</w:t>
      </w:r>
      <w:r w:rsidRPr="00A545BD">
        <w:rPr>
          <w:sz w:val="28"/>
          <w:szCs w:val="28"/>
        </w:rPr>
        <w:t xml:space="preserve">. </w:t>
      </w:r>
    </w:p>
    <w:p w:rsidR="008E00A6" w:rsidRPr="00A545BD" w:rsidRDefault="00F23ABE" w:rsidP="00C73613">
      <w:pPr>
        <w:shd w:val="clear" w:color="auto" w:fill="FFFFFF"/>
        <w:ind w:firstLine="708"/>
        <w:jc w:val="both"/>
        <w:rPr>
          <w:sz w:val="28"/>
          <w:szCs w:val="28"/>
        </w:rPr>
      </w:pPr>
      <w:r w:rsidRPr="00A545BD">
        <w:rPr>
          <w:sz w:val="28"/>
          <w:szCs w:val="28"/>
        </w:rPr>
        <w:t xml:space="preserve">Чистая прибыль (убыток) анализируемых предприятий за </w:t>
      </w:r>
      <w:r w:rsidR="00C42CC7">
        <w:rPr>
          <w:sz w:val="28"/>
          <w:szCs w:val="28"/>
        </w:rPr>
        <w:t>2018-</w:t>
      </w:r>
      <w:r w:rsidRPr="00A545BD">
        <w:rPr>
          <w:sz w:val="28"/>
          <w:szCs w:val="28"/>
        </w:rPr>
        <w:t>201</w:t>
      </w:r>
      <w:r w:rsidR="00A545BD" w:rsidRPr="00A545BD">
        <w:rPr>
          <w:sz w:val="28"/>
          <w:szCs w:val="28"/>
        </w:rPr>
        <w:t>9</w:t>
      </w:r>
      <w:r w:rsidRPr="00A545BD">
        <w:rPr>
          <w:sz w:val="28"/>
          <w:szCs w:val="28"/>
        </w:rPr>
        <w:t xml:space="preserve"> год</w:t>
      </w:r>
      <w:r w:rsidR="00C42CC7">
        <w:rPr>
          <w:sz w:val="28"/>
          <w:szCs w:val="28"/>
        </w:rPr>
        <w:t>ы</w:t>
      </w:r>
      <w:r w:rsidRPr="00A545BD">
        <w:rPr>
          <w:sz w:val="28"/>
          <w:szCs w:val="28"/>
        </w:rPr>
        <w:t xml:space="preserve"> </w:t>
      </w:r>
      <w:r w:rsidR="00585B1D" w:rsidRPr="00A545BD">
        <w:rPr>
          <w:sz w:val="28"/>
          <w:szCs w:val="28"/>
        </w:rPr>
        <w:t xml:space="preserve">представлена в таблице </w:t>
      </w:r>
      <w:r w:rsidR="00F92D4E" w:rsidRPr="00A545BD">
        <w:rPr>
          <w:sz w:val="28"/>
          <w:szCs w:val="28"/>
        </w:rPr>
        <w:t>8</w:t>
      </w:r>
      <w:r w:rsidR="00585B1D" w:rsidRPr="00A545BD">
        <w:rPr>
          <w:sz w:val="28"/>
          <w:szCs w:val="28"/>
        </w:rPr>
        <w:t>.</w:t>
      </w:r>
    </w:p>
    <w:p w:rsidR="00BB210F" w:rsidRPr="007C016E" w:rsidRDefault="00BB210F" w:rsidP="00E71475">
      <w:pPr>
        <w:shd w:val="clear" w:color="auto" w:fill="FFFFFF"/>
        <w:ind w:firstLine="720"/>
        <w:jc w:val="center"/>
      </w:pPr>
    </w:p>
    <w:p w:rsidR="00F23ABE" w:rsidRPr="00A545BD" w:rsidRDefault="00E71475" w:rsidP="00F23ABE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 w:rsidRPr="00A545BD">
        <w:rPr>
          <w:b/>
          <w:sz w:val="28"/>
          <w:szCs w:val="28"/>
        </w:rPr>
        <w:t xml:space="preserve">Чистая прибыль (убыток) </w:t>
      </w:r>
      <w:r w:rsidR="00F23ABE" w:rsidRPr="00A545BD">
        <w:rPr>
          <w:b/>
          <w:color w:val="000000"/>
          <w:sz w:val="28"/>
          <w:szCs w:val="28"/>
        </w:rPr>
        <w:t>анализируемых предприятий</w:t>
      </w:r>
      <w:r w:rsidR="00BB210F" w:rsidRPr="00A545BD">
        <w:rPr>
          <w:b/>
          <w:sz w:val="28"/>
          <w:szCs w:val="28"/>
        </w:rPr>
        <w:t xml:space="preserve"> </w:t>
      </w:r>
    </w:p>
    <w:p w:rsidR="00BB210F" w:rsidRPr="00A545BD" w:rsidRDefault="00E71475" w:rsidP="00F23ABE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 w:rsidRPr="00A545BD">
        <w:rPr>
          <w:b/>
          <w:sz w:val="28"/>
          <w:szCs w:val="28"/>
        </w:rPr>
        <w:t xml:space="preserve">за </w:t>
      </w:r>
      <w:r w:rsidR="00C42CC7">
        <w:rPr>
          <w:b/>
          <w:sz w:val="28"/>
          <w:szCs w:val="28"/>
        </w:rPr>
        <w:t>2018-</w:t>
      </w:r>
      <w:r w:rsidR="00BB210F" w:rsidRPr="00A545BD">
        <w:rPr>
          <w:b/>
          <w:sz w:val="28"/>
          <w:szCs w:val="28"/>
        </w:rPr>
        <w:t>201</w:t>
      </w:r>
      <w:r w:rsidR="00A545BD" w:rsidRPr="00A545BD">
        <w:rPr>
          <w:b/>
          <w:sz w:val="28"/>
          <w:szCs w:val="28"/>
        </w:rPr>
        <w:t>9</w:t>
      </w:r>
      <w:r w:rsidR="00F00AA1" w:rsidRPr="00A545BD">
        <w:rPr>
          <w:b/>
          <w:sz w:val="28"/>
          <w:szCs w:val="28"/>
        </w:rPr>
        <w:t xml:space="preserve"> год</w:t>
      </w:r>
      <w:r w:rsidR="00C42CC7">
        <w:rPr>
          <w:b/>
          <w:sz w:val="28"/>
          <w:szCs w:val="28"/>
        </w:rPr>
        <w:t>ы</w:t>
      </w:r>
      <w:r w:rsidRPr="00A545BD">
        <w:rPr>
          <w:b/>
          <w:sz w:val="28"/>
          <w:szCs w:val="28"/>
        </w:rPr>
        <w:t xml:space="preserve"> </w:t>
      </w:r>
    </w:p>
    <w:p w:rsidR="00F13B64" w:rsidRPr="00A545BD" w:rsidRDefault="00F13B64" w:rsidP="00BB210F">
      <w:pPr>
        <w:shd w:val="clear" w:color="auto" w:fill="FFFFFF"/>
        <w:ind w:firstLine="720"/>
        <w:jc w:val="right"/>
        <w:rPr>
          <w:color w:val="000000"/>
          <w:sz w:val="24"/>
          <w:szCs w:val="24"/>
        </w:rPr>
      </w:pPr>
      <w:r w:rsidRPr="00A545BD">
        <w:rPr>
          <w:color w:val="000000"/>
          <w:sz w:val="24"/>
          <w:szCs w:val="24"/>
        </w:rPr>
        <w:t xml:space="preserve">Таблица  № </w:t>
      </w:r>
      <w:r w:rsidR="00F92D4E" w:rsidRPr="00A545BD">
        <w:rPr>
          <w:color w:val="000000"/>
          <w:sz w:val="24"/>
          <w:szCs w:val="24"/>
        </w:rPr>
        <w:t>8</w:t>
      </w:r>
    </w:p>
    <w:tbl>
      <w:tblPr>
        <w:tblW w:w="10082" w:type="dxa"/>
        <w:jc w:val="center"/>
        <w:tblInd w:w="88" w:type="dxa"/>
        <w:tblLook w:val="0000"/>
      </w:tblPr>
      <w:tblGrid>
        <w:gridCol w:w="3572"/>
        <w:gridCol w:w="2170"/>
        <w:gridCol w:w="2170"/>
        <w:gridCol w:w="2170"/>
      </w:tblGrid>
      <w:tr w:rsidR="00BB210F" w:rsidRPr="00877A3B" w:rsidTr="00C73613">
        <w:trPr>
          <w:trHeight w:val="766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10F" w:rsidRPr="003845D4" w:rsidRDefault="00C73613" w:rsidP="00E71475">
            <w:pPr>
              <w:widowControl/>
              <w:autoSpaceDE/>
              <w:autoSpaceDN/>
              <w:adjustRightInd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3845D4">
              <w:rPr>
                <w:b/>
                <w:bCs/>
                <w:iCs/>
                <w:sz w:val="24"/>
                <w:szCs w:val="24"/>
              </w:rPr>
              <w:t>ПОКАЗАТЕЛИ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10F" w:rsidRPr="003845D4" w:rsidRDefault="00BB210F" w:rsidP="00371B6A">
            <w:pPr>
              <w:jc w:val="center"/>
              <w:rPr>
                <w:b/>
                <w:sz w:val="24"/>
                <w:szCs w:val="24"/>
              </w:rPr>
            </w:pPr>
            <w:r w:rsidRPr="003845D4">
              <w:rPr>
                <w:b/>
                <w:sz w:val="24"/>
                <w:szCs w:val="24"/>
              </w:rPr>
              <w:t>201</w:t>
            </w:r>
            <w:r w:rsidR="003845D4" w:rsidRPr="003845D4">
              <w:rPr>
                <w:b/>
                <w:sz w:val="24"/>
                <w:szCs w:val="24"/>
              </w:rPr>
              <w:t>8</w:t>
            </w:r>
            <w:r w:rsidRPr="003845D4">
              <w:rPr>
                <w:b/>
                <w:sz w:val="24"/>
                <w:szCs w:val="24"/>
              </w:rPr>
              <w:t xml:space="preserve"> год</w:t>
            </w:r>
            <w:r w:rsidR="00EC71AC" w:rsidRPr="003845D4">
              <w:rPr>
                <w:b/>
                <w:sz w:val="24"/>
                <w:szCs w:val="24"/>
              </w:rPr>
              <w:t>, тыс. руб.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0F" w:rsidRPr="003845D4" w:rsidRDefault="00BB210F" w:rsidP="003845D4">
            <w:pPr>
              <w:jc w:val="center"/>
              <w:rPr>
                <w:b/>
                <w:sz w:val="24"/>
                <w:szCs w:val="24"/>
              </w:rPr>
            </w:pPr>
            <w:r w:rsidRPr="003845D4">
              <w:rPr>
                <w:b/>
                <w:sz w:val="24"/>
                <w:szCs w:val="24"/>
              </w:rPr>
              <w:t>201</w:t>
            </w:r>
            <w:r w:rsidR="003845D4" w:rsidRPr="003845D4">
              <w:rPr>
                <w:b/>
                <w:sz w:val="24"/>
                <w:szCs w:val="24"/>
              </w:rPr>
              <w:t>9</w:t>
            </w:r>
            <w:r w:rsidRPr="003845D4">
              <w:rPr>
                <w:b/>
                <w:sz w:val="24"/>
                <w:szCs w:val="24"/>
              </w:rPr>
              <w:t xml:space="preserve"> год</w:t>
            </w:r>
            <w:r w:rsidR="00EC71AC" w:rsidRPr="003845D4">
              <w:rPr>
                <w:b/>
                <w:sz w:val="24"/>
                <w:szCs w:val="24"/>
              </w:rPr>
              <w:t>, тыс. руб.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0F" w:rsidRPr="003845D4" w:rsidRDefault="00163D43" w:rsidP="003845D4">
            <w:pPr>
              <w:jc w:val="center"/>
              <w:rPr>
                <w:b/>
                <w:sz w:val="24"/>
                <w:szCs w:val="24"/>
              </w:rPr>
            </w:pPr>
            <w:r w:rsidRPr="003845D4">
              <w:rPr>
                <w:b/>
                <w:sz w:val="24"/>
                <w:szCs w:val="24"/>
              </w:rPr>
              <w:t>Рост 20</w:t>
            </w:r>
            <w:r w:rsidR="003845D4" w:rsidRPr="003845D4">
              <w:rPr>
                <w:b/>
                <w:sz w:val="24"/>
                <w:szCs w:val="24"/>
              </w:rPr>
              <w:t>19</w:t>
            </w:r>
            <w:r w:rsidRPr="003845D4">
              <w:rPr>
                <w:b/>
                <w:sz w:val="24"/>
                <w:szCs w:val="24"/>
              </w:rPr>
              <w:t xml:space="preserve"> года к 201</w:t>
            </w:r>
            <w:r w:rsidR="003845D4" w:rsidRPr="003845D4">
              <w:rPr>
                <w:b/>
                <w:sz w:val="24"/>
                <w:szCs w:val="24"/>
              </w:rPr>
              <w:t>8</w:t>
            </w:r>
            <w:r w:rsidRPr="003845D4">
              <w:rPr>
                <w:b/>
                <w:sz w:val="24"/>
                <w:szCs w:val="24"/>
              </w:rPr>
              <w:t xml:space="preserve"> году,  %</w:t>
            </w:r>
          </w:p>
        </w:tc>
      </w:tr>
      <w:tr w:rsidR="00371B6A" w:rsidRPr="00877A3B" w:rsidTr="00C73613">
        <w:trPr>
          <w:trHeight w:val="495"/>
          <w:jc w:val="center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1B6A" w:rsidRPr="003845D4" w:rsidRDefault="00371B6A" w:rsidP="00C73613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45D4">
              <w:rPr>
                <w:b/>
                <w:bCs/>
                <w:sz w:val="24"/>
                <w:szCs w:val="24"/>
              </w:rPr>
              <w:t>Чистая прибыль (убыток)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B6A" w:rsidRPr="003845D4" w:rsidRDefault="003845D4" w:rsidP="00683EE8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845D4">
              <w:rPr>
                <w:b/>
                <w:sz w:val="24"/>
                <w:szCs w:val="24"/>
              </w:rPr>
              <w:t>-51 914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B6A" w:rsidRPr="003845D4" w:rsidRDefault="00371B6A" w:rsidP="003845D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845D4">
              <w:rPr>
                <w:b/>
                <w:sz w:val="24"/>
                <w:szCs w:val="24"/>
              </w:rPr>
              <w:t>-</w:t>
            </w:r>
            <w:r w:rsidR="003845D4" w:rsidRPr="003845D4">
              <w:rPr>
                <w:b/>
                <w:sz w:val="24"/>
                <w:szCs w:val="24"/>
              </w:rPr>
              <w:t>22 535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B6A" w:rsidRPr="003845D4" w:rsidRDefault="003845D4" w:rsidP="00E71475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845D4">
              <w:rPr>
                <w:b/>
                <w:sz w:val="24"/>
                <w:szCs w:val="24"/>
              </w:rPr>
              <w:t>43,4</w:t>
            </w:r>
          </w:p>
        </w:tc>
      </w:tr>
      <w:tr w:rsidR="00371B6A" w:rsidRPr="00877A3B" w:rsidTr="00BB210F">
        <w:trPr>
          <w:trHeight w:val="309"/>
          <w:jc w:val="center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B6A" w:rsidRPr="003845D4" w:rsidRDefault="00371B6A" w:rsidP="00050736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3845D4">
              <w:rPr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1B6A" w:rsidRPr="003845D4" w:rsidRDefault="00371B6A" w:rsidP="00683EE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B6A" w:rsidRPr="00877A3B" w:rsidRDefault="00371B6A" w:rsidP="00B6211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B6A" w:rsidRPr="003845D4" w:rsidRDefault="00371B6A" w:rsidP="00BC76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371B6A" w:rsidRPr="00877A3B" w:rsidTr="00BB210F">
        <w:trPr>
          <w:trHeight w:val="309"/>
          <w:jc w:val="center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B6A" w:rsidRPr="003845D4" w:rsidRDefault="00371B6A" w:rsidP="0005073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45D4">
              <w:rPr>
                <w:sz w:val="24"/>
                <w:szCs w:val="24"/>
              </w:rPr>
              <w:t>МУП «УККР»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1B6A" w:rsidRPr="003845D4" w:rsidRDefault="003845D4" w:rsidP="00683EE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45D4">
              <w:rPr>
                <w:sz w:val="24"/>
                <w:szCs w:val="24"/>
              </w:rPr>
              <w:t>-29 002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B6A" w:rsidRPr="003845D4" w:rsidRDefault="00371B6A" w:rsidP="003845D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45D4">
              <w:rPr>
                <w:sz w:val="24"/>
                <w:szCs w:val="24"/>
              </w:rPr>
              <w:t>-</w:t>
            </w:r>
            <w:r w:rsidR="003845D4" w:rsidRPr="003845D4">
              <w:rPr>
                <w:sz w:val="24"/>
                <w:szCs w:val="24"/>
              </w:rPr>
              <w:t>34 900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B6A" w:rsidRPr="003845D4" w:rsidRDefault="003845D4" w:rsidP="00371B6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45D4">
              <w:rPr>
                <w:sz w:val="24"/>
                <w:szCs w:val="24"/>
              </w:rPr>
              <w:t>120,3</w:t>
            </w:r>
          </w:p>
        </w:tc>
      </w:tr>
      <w:tr w:rsidR="00371B6A" w:rsidRPr="00877A3B" w:rsidTr="00BB210F">
        <w:trPr>
          <w:trHeight w:val="309"/>
          <w:jc w:val="center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B6A" w:rsidRPr="003845D4" w:rsidRDefault="00371B6A" w:rsidP="0005073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45D4">
              <w:rPr>
                <w:sz w:val="24"/>
                <w:szCs w:val="24"/>
              </w:rPr>
              <w:t>ООО «УТ»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1B6A" w:rsidRPr="003845D4" w:rsidRDefault="003845D4" w:rsidP="003845D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45D4">
              <w:rPr>
                <w:sz w:val="24"/>
                <w:szCs w:val="24"/>
              </w:rPr>
              <w:t>-21 014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B6A" w:rsidRPr="003845D4" w:rsidRDefault="003845D4" w:rsidP="00B6211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45D4">
              <w:rPr>
                <w:sz w:val="24"/>
                <w:szCs w:val="24"/>
              </w:rPr>
              <w:t>10 999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B6A" w:rsidRPr="003845D4" w:rsidRDefault="003845D4" w:rsidP="00BC76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71B6A" w:rsidRPr="00877A3B" w:rsidTr="00C73613">
        <w:trPr>
          <w:trHeight w:val="309"/>
          <w:jc w:val="center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B6A" w:rsidRPr="003845D4" w:rsidRDefault="00371B6A" w:rsidP="00C736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45D4">
              <w:rPr>
                <w:sz w:val="24"/>
                <w:szCs w:val="24"/>
              </w:rPr>
              <w:t>МП «Хлебопек»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B6A" w:rsidRPr="003845D4" w:rsidRDefault="003845D4" w:rsidP="00683EE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45D4">
              <w:rPr>
                <w:sz w:val="24"/>
                <w:szCs w:val="24"/>
              </w:rPr>
              <w:t>183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B6A" w:rsidRPr="003845D4" w:rsidRDefault="003845D4" w:rsidP="00C736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45D4">
              <w:rPr>
                <w:sz w:val="24"/>
                <w:szCs w:val="24"/>
              </w:rPr>
              <w:t>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B6A" w:rsidRPr="003845D4" w:rsidRDefault="003845D4" w:rsidP="00C736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45D4">
              <w:rPr>
                <w:sz w:val="24"/>
                <w:szCs w:val="24"/>
              </w:rPr>
              <w:t>2,7</w:t>
            </w:r>
          </w:p>
        </w:tc>
      </w:tr>
      <w:tr w:rsidR="00371B6A" w:rsidRPr="00877A3B" w:rsidTr="00BB210F">
        <w:trPr>
          <w:trHeight w:val="30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B6A" w:rsidRPr="003845D4" w:rsidRDefault="00371B6A" w:rsidP="00050736">
            <w:pPr>
              <w:rPr>
                <w:sz w:val="24"/>
                <w:szCs w:val="24"/>
              </w:rPr>
            </w:pPr>
            <w:r w:rsidRPr="003845D4">
              <w:rPr>
                <w:sz w:val="24"/>
                <w:szCs w:val="24"/>
              </w:rPr>
              <w:t>ООО ОПХ «Север»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1B6A" w:rsidRPr="003845D4" w:rsidRDefault="003845D4" w:rsidP="00683EE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45D4">
              <w:rPr>
                <w:sz w:val="24"/>
                <w:szCs w:val="24"/>
              </w:rPr>
              <w:t>-2 081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B6A" w:rsidRPr="003845D4" w:rsidRDefault="003845D4" w:rsidP="00B6211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45D4">
              <w:rPr>
                <w:sz w:val="24"/>
                <w:szCs w:val="24"/>
              </w:rPr>
              <w:t>1 361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B6A" w:rsidRPr="003845D4" w:rsidRDefault="00163D43" w:rsidP="00BC76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45D4">
              <w:rPr>
                <w:sz w:val="24"/>
                <w:szCs w:val="24"/>
              </w:rPr>
              <w:t>-</w:t>
            </w:r>
          </w:p>
        </w:tc>
      </w:tr>
    </w:tbl>
    <w:p w:rsidR="00A14A9E" w:rsidRPr="00877A3B" w:rsidRDefault="00A14A9E" w:rsidP="00A14A9E">
      <w:pPr>
        <w:shd w:val="clear" w:color="auto" w:fill="FFFFFF"/>
        <w:jc w:val="both"/>
        <w:rPr>
          <w:sz w:val="28"/>
          <w:szCs w:val="28"/>
          <w:highlight w:val="yellow"/>
        </w:rPr>
      </w:pPr>
    </w:p>
    <w:p w:rsidR="003845D4" w:rsidRPr="003845D4" w:rsidRDefault="002A5431" w:rsidP="002A5431">
      <w:pPr>
        <w:ind w:firstLine="709"/>
        <w:jc w:val="both"/>
        <w:rPr>
          <w:sz w:val="28"/>
          <w:szCs w:val="28"/>
        </w:rPr>
      </w:pPr>
      <w:r w:rsidRPr="003845D4">
        <w:rPr>
          <w:sz w:val="28"/>
          <w:szCs w:val="28"/>
        </w:rPr>
        <w:t>МУП «УККР» в 201</w:t>
      </w:r>
      <w:r w:rsidR="003845D4" w:rsidRPr="003845D4">
        <w:rPr>
          <w:sz w:val="28"/>
          <w:szCs w:val="28"/>
        </w:rPr>
        <w:t>9</w:t>
      </w:r>
      <w:r w:rsidRPr="003845D4">
        <w:rPr>
          <w:sz w:val="28"/>
          <w:szCs w:val="28"/>
        </w:rPr>
        <w:t xml:space="preserve"> году получен чистый убыток в сумме </w:t>
      </w:r>
      <w:r w:rsidR="003845D4" w:rsidRPr="003845D4">
        <w:rPr>
          <w:sz w:val="28"/>
          <w:szCs w:val="28"/>
        </w:rPr>
        <w:t>34 900</w:t>
      </w:r>
      <w:r w:rsidRPr="003845D4">
        <w:rPr>
          <w:sz w:val="28"/>
          <w:szCs w:val="28"/>
        </w:rPr>
        <w:t xml:space="preserve"> тыс. руб., что на </w:t>
      </w:r>
      <w:r w:rsidR="003845D4" w:rsidRPr="003845D4">
        <w:rPr>
          <w:sz w:val="28"/>
          <w:szCs w:val="28"/>
        </w:rPr>
        <w:t>20,3</w:t>
      </w:r>
      <w:r w:rsidRPr="003845D4">
        <w:rPr>
          <w:sz w:val="28"/>
          <w:szCs w:val="28"/>
        </w:rPr>
        <w:t xml:space="preserve">% </w:t>
      </w:r>
      <w:r w:rsidR="00ED0E3A" w:rsidRPr="003845D4">
        <w:rPr>
          <w:sz w:val="28"/>
          <w:szCs w:val="28"/>
        </w:rPr>
        <w:t>больше</w:t>
      </w:r>
      <w:r w:rsidRPr="003845D4">
        <w:rPr>
          <w:sz w:val="28"/>
          <w:szCs w:val="28"/>
        </w:rPr>
        <w:t xml:space="preserve"> убытков полученных в 201</w:t>
      </w:r>
      <w:r w:rsidR="003845D4" w:rsidRPr="003845D4">
        <w:rPr>
          <w:sz w:val="28"/>
          <w:szCs w:val="28"/>
        </w:rPr>
        <w:t>8</w:t>
      </w:r>
      <w:r w:rsidRPr="003845D4">
        <w:rPr>
          <w:sz w:val="28"/>
          <w:szCs w:val="28"/>
        </w:rPr>
        <w:t xml:space="preserve"> году. </w:t>
      </w:r>
    </w:p>
    <w:p w:rsidR="002A5431" w:rsidRPr="003845D4" w:rsidRDefault="002A5431" w:rsidP="002A5431">
      <w:pPr>
        <w:ind w:firstLine="709"/>
        <w:jc w:val="both"/>
        <w:rPr>
          <w:sz w:val="28"/>
          <w:szCs w:val="28"/>
        </w:rPr>
      </w:pPr>
      <w:proofErr w:type="gramStart"/>
      <w:r w:rsidRPr="003845D4">
        <w:rPr>
          <w:sz w:val="28"/>
          <w:szCs w:val="28"/>
        </w:rPr>
        <w:t>У ООО</w:t>
      </w:r>
      <w:proofErr w:type="gramEnd"/>
      <w:r w:rsidRPr="003845D4">
        <w:rPr>
          <w:sz w:val="28"/>
          <w:szCs w:val="28"/>
        </w:rPr>
        <w:t xml:space="preserve"> «УТ» чист</w:t>
      </w:r>
      <w:r w:rsidR="003845D4" w:rsidRPr="003845D4">
        <w:rPr>
          <w:sz w:val="28"/>
          <w:szCs w:val="28"/>
        </w:rPr>
        <w:t>ая прибыль составила 10 999 тыс. руб.</w:t>
      </w:r>
    </w:p>
    <w:p w:rsidR="00ED0E3A" w:rsidRPr="003845D4" w:rsidRDefault="00F75018" w:rsidP="002A5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ООО «ОПХ Север» чистая прибыль </w:t>
      </w:r>
      <w:r w:rsidR="00ED0E3A" w:rsidRPr="003845D4">
        <w:rPr>
          <w:sz w:val="28"/>
          <w:szCs w:val="28"/>
        </w:rPr>
        <w:t>составил</w:t>
      </w:r>
      <w:r>
        <w:rPr>
          <w:sz w:val="28"/>
          <w:szCs w:val="28"/>
        </w:rPr>
        <w:t>а</w:t>
      </w:r>
      <w:r w:rsidR="00ED0E3A" w:rsidRPr="003845D4">
        <w:rPr>
          <w:sz w:val="28"/>
          <w:szCs w:val="28"/>
        </w:rPr>
        <w:t xml:space="preserve"> </w:t>
      </w:r>
      <w:r w:rsidR="003845D4" w:rsidRPr="003845D4">
        <w:rPr>
          <w:sz w:val="28"/>
          <w:szCs w:val="28"/>
        </w:rPr>
        <w:t>1 361</w:t>
      </w:r>
      <w:r w:rsidR="00ED0E3A" w:rsidRPr="003845D4">
        <w:rPr>
          <w:sz w:val="28"/>
          <w:szCs w:val="28"/>
        </w:rPr>
        <w:t xml:space="preserve"> тыс</w:t>
      </w:r>
      <w:proofErr w:type="gramStart"/>
      <w:r w:rsidR="00ED0E3A" w:rsidRPr="003845D4">
        <w:rPr>
          <w:sz w:val="28"/>
          <w:szCs w:val="28"/>
        </w:rPr>
        <w:t>.р</w:t>
      </w:r>
      <w:proofErr w:type="gramEnd"/>
      <w:r w:rsidR="00ED0E3A" w:rsidRPr="003845D4">
        <w:rPr>
          <w:sz w:val="28"/>
          <w:szCs w:val="28"/>
        </w:rPr>
        <w:t>уб.</w:t>
      </w:r>
    </w:p>
    <w:p w:rsidR="002A5431" w:rsidRPr="003845D4" w:rsidRDefault="002A5431" w:rsidP="002A5431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r w:rsidRPr="003845D4">
        <w:rPr>
          <w:sz w:val="28"/>
          <w:szCs w:val="28"/>
        </w:rPr>
        <w:t xml:space="preserve">У МП «Хлебопек» сложилась чистая прибыль в размере </w:t>
      </w:r>
      <w:r w:rsidR="003845D4" w:rsidRPr="003845D4">
        <w:rPr>
          <w:sz w:val="28"/>
          <w:szCs w:val="28"/>
        </w:rPr>
        <w:t>5</w:t>
      </w:r>
      <w:r w:rsidRPr="003845D4">
        <w:rPr>
          <w:sz w:val="28"/>
          <w:szCs w:val="28"/>
        </w:rPr>
        <w:t xml:space="preserve"> тыс. руб</w:t>
      </w:r>
      <w:r w:rsidR="00ED0E3A" w:rsidRPr="003845D4">
        <w:rPr>
          <w:sz w:val="28"/>
          <w:szCs w:val="28"/>
        </w:rPr>
        <w:t>.</w:t>
      </w:r>
    </w:p>
    <w:p w:rsidR="002A5431" w:rsidRDefault="002A5431" w:rsidP="002A5431">
      <w:pPr>
        <w:shd w:val="clear" w:color="auto" w:fill="FFFFFF"/>
        <w:ind w:firstLine="709"/>
        <w:jc w:val="both"/>
        <w:rPr>
          <w:sz w:val="28"/>
          <w:szCs w:val="28"/>
        </w:rPr>
      </w:pPr>
      <w:r w:rsidRPr="003845D4">
        <w:rPr>
          <w:sz w:val="28"/>
          <w:szCs w:val="28"/>
        </w:rPr>
        <w:t>Динамика чистой прибыли (убытка) анализируемых предприятий представлена на рисунке 1</w:t>
      </w:r>
      <w:r w:rsidR="0064377D" w:rsidRPr="003845D4">
        <w:rPr>
          <w:sz w:val="28"/>
          <w:szCs w:val="28"/>
        </w:rPr>
        <w:t>4</w:t>
      </w:r>
      <w:r w:rsidRPr="003845D4">
        <w:rPr>
          <w:sz w:val="28"/>
          <w:szCs w:val="28"/>
        </w:rPr>
        <w:t>.</w:t>
      </w:r>
    </w:p>
    <w:p w:rsidR="007C016E" w:rsidRDefault="007C016E" w:rsidP="002A54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A5431" w:rsidRPr="00877A3B" w:rsidRDefault="00774E60" w:rsidP="00F674FC">
      <w:pPr>
        <w:shd w:val="clear" w:color="auto" w:fill="FFFFFF"/>
        <w:ind w:firstLine="709"/>
        <w:jc w:val="center"/>
        <w:rPr>
          <w:sz w:val="18"/>
          <w:szCs w:val="18"/>
          <w:highlight w:val="yellow"/>
        </w:rPr>
      </w:pPr>
      <w:r w:rsidRPr="00774E60">
        <w:rPr>
          <w:noProof/>
          <w:sz w:val="18"/>
          <w:szCs w:val="18"/>
        </w:rPr>
        <w:drawing>
          <wp:inline distT="0" distB="0" distL="0" distR="0">
            <wp:extent cx="5345872" cy="2480807"/>
            <wp:effectExtent l="19050" t="0" r="26228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F23ABE" w:rsidRPr="00774E60" w:rsidRDefault="002A5431" w:rsidP="00F23ABE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 w:rsidRPr="00774E60">
        <w:rPr>
          <w:b/>
          <w:sz w:val="24"/>
          <w:szCs w:val="24"/>
        </w:rPr>
        <w:t>Рисунок 1</w:t>
      </w:r>
      <w:r w:rsidR="0064377D" w:rsidRPr="00774E60">
        <w:rPr>
          <w:b/>
          <w:sz w:val="24"/>
          <w:szCs w:val="24"/>
        </w:rPr>
        <w:t>4</w:t>
      </w:r>
      <w:r w:rsidRPr="00774E60">
        <w:rPr>
          <w:b/>
          <w:sz w:val="24"/>
          <w:szCs w:val="24"/>
        </w:rPr>
        <w:t>.</w:t>
      </w:r>
      <w:r w:rsidRPr="00774E60">
        <w:rPr>
          <w:sz w:val="24"/>
          <w:szCs w:val="24"/>
        </w:rPr>
        <w:t xml:space="preserve"> </w:t>
      </w:r>
      <w:r w:rsidRPr="00774E60">
        <w:rPr>
          <w:b/>
          <w:sz w:val="24"/>
          <w:szCs w:val="24"/>
        </w:rPr>
        <w:t xml:space="preserve">Динамика  </w:t>
      </w:r>
      <w:r w:rsidR="0064377D" w:rsidRPr="00774E60">
        <w:rPr>
          <w:b/>
          <w:sz w:val="24"/>
          <w:szCs w:val="24"/>
        </w:rPr>
        <w:t>чистой прибыли (убытка)</w:t>
      </w:r>
      <w:r w:rsidRPr="00774E60">
        <w:rPr>
          <w:b/>
          <w:sz w:val="24"/>
          <w:szCs w:val="24"/>
        </w:rPr>
        <w:t xml:space="preserve"> </w:t>
      </w:r>
    </w:p>
    <w:p w:rsidR="002A5431" w:rsidRPr="00774E60" w:rsidRDefault="002A5431" w:rsidP="00F23ABE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 w:rsidRPr="00774E60">
        <w:rPr>
          <w:b/>
          <w:sz w:val="24"/>
          <w:szCs w:val="24"/>
        </w:rPr>
        <w:t>анализируемых предприятий, тыс. руб.</w:t>
      </w:r>
    </w:p>
    <w:p w:rsidR="00F674FC" w:rsidRDefault="00F674FC" w:rsidP="00F23ABE">
      <w:pPr>
        <w:shd w:val="clear" w:color="auto" w:fill="FFFFFF"/>
        <w:ind w:firstLine="567"/>
        <w:jc w:val="center"/>
        <w:rPr>
          <w:b/>
          <w:sz w:val="24"/>
          <w:szCs w:val="24"/>
          <w:highlight w:val="yellow"/>
        </w:rPr>
      </w:pPr>
    </w:p>
    <w:p w:rsidR="00774E60" w:rsidRPr="00877A3B" w:rsidRDefault="00774E60" w:rsidP="00F23ABE">
      <w:pPr>
        <w:shd w:val="clear" w:color="auto" w:fill="FFFFFF"/>
        <w:ind w:firstLine="567"/>
        <w:jc w:val="center"/>
        <w:rPr>
          <w:b/>
          <w:sz w:val="24"/>
          <w:szCs w:val="24"/>
          <w:highlight w:val="yellow"/>
        </w:rPr>
      </w:pPr>
    </w:p>
    <w:p w:rsidR="00F82FAD" w:rsidRPr="001E6891" w:rsidRDefault="00C1462A" w:rsidP="00A14A9E">
      <w:pPr>
        <w:shd w:val="clear" w:color="auto" w:fill="FFFFFF"/>
        <w:ind w:firstLine="709"/>
        <w:jc w:val="center"/>
        <w:rPr>
          <w:b/>
          <w:color w:val="000000"/>
          <w:sz w:val="32"/>
          <w:szCs w:val="32"/>
          <w:u w:val="single"/>
        </w:rPr>
      </w:pPr>
      <w:r w:rsidRPr="001E6891">
        <w:rPr>
          <w:b/>
          <w:color w:val="000000"/>
          <w:sz w:val="32"/>
          <w:szCs w:val="32"/>
          <w:u w:val="single"/>
        </w:rPr>
        <w:lastRenderedPageBreak/>
        <w:t xml:space="preserve">2.4. </w:t>
      </w:r>
      <w:r w:rsidR="00A14A9E" w:rsidRPr="001E6891">
        <w:rPr>
          <w:b/>
          <w:color w:val="000000"/>
          <w:sz w:val="32"/>
          <w:szCs w:val="32"/>
          <w:u w:val="single"/>
        </w:rPr>
        <w:t xml:space="preserve">Производительность труда </w:t>
      </w:r>
    </w:p>
    <w:p w:rsidR="00A14A9E" w:rsidRPr="001E6891" w:rsidRDefault="00A14A9E" w:rsidP="00A14A9E">
      <w:pPr>
        <w:pStyle w:val="a8"/>
        <w:ind w:firstLine="720"/>
        <w:rPr>
          <w:sz w:val="28"/>
          <w:szCs w:val="28"/>
        </w:rPr>
      </w:pPr>
    </w:p>
    <w:p w:rsidR="00726999" w:rsidRPr="001E6891" w:rsidRDefault="00A14A9E" w:rsidP="00F82FAD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1E6891">
        <w:rPr>
          <w:sz w:val="28"/>
          <w:szCs w:val="28"/>
        </w:rPr>
        <w:t xml:space="preserve">В результате деятельности </w:t>
      </w:r>
      <w:r w:rsidR="007866B8" w:rsidRPr="001E6891">
        <w:rPr>
          <w:color w:val="000000"/>
          <w:sz w:val="28"/>
          <w:szCs w:val="28"/>
        </w:rPr>
        <w:t xml:space="preserve">муниципальных предприятий и юридических лиц, учредителем и единственным участником которых является администрация Северо-Енисейского района, </w:t>
      </w:r>
      <w:r w:rsidRPr="001E6891">
        <w:rPr>
          <w:sz w:val="28"/>
          <w:szCs w:val="28"/>
        </w:rPr>
        <w:t xml:space="preserve">производительность труда </w:t>
      </w:r>
      <w:r w:rsidR="004F4E00" w:rsidRPr="001E6891">
        <w:rPr>
          <w:sz w:val="28"/>
          <w:szCs w:val="28"/>
        </w:rPr>
        <w:t xml:space="preserve">анализируемых предприятий </w:t>
      </w:r>
      <w:r w:rsidRPr="001E6891">
        <w:rPr>
          <w:sz w:val="28"/>
          <w:szCs w:val="28"/>
        </w:rPr>
        <w:t>за 201</w:t>
      </w:r>
      <w:r w:rsidR="001E6891" w:rsidRPr="001E6891">
        <w:rPr>
          <w:sz w:val="28"/>
          <w:szCs w:val="28"/>
        </w:rPr>
        <w:t>9</w:t>
      </w:r>
      <w:r w:rsidRPr="001E6891">
        <w:rPr>
          <w:sz w:val="28"/>
          <w:szCs w:val="28"/>
        </w:rPr>
        <w:t xml:space="preserve"> года составила </w:t>
      </w:r>
      <w:r w:rsidR="001E6891" w:rsidRPr="001E6891">
        <w:rPr>
          <w:sz w:val="28"/>
          <w:szCs w:val="28"/>
        </w:rPr>
        <w:t xml:space="preserve">1 023 </w:t>
      </w:r>
      <w:r w:rsidRPr="001E6891">
        <w:rPr>
          <w:sz w:val="28"/>
          <w:szCs w:val="28"/>
        </w:rPr>
        <w:t>тыс. руб./чел. и у</w:t>
      </w:r>
      <w:r w:rsidR="00DA7CCB" w:rsidRPr="001E6891">
        <w:rPr>
          <w:sz w:val="28"/>
          <w:szCs w:val="28"/>
        </w:rPr>
        <w:t>величилась</w:t>
      </w:r>
      <w:r w:rsidR="00F82FAD" w:rsidRPr="001E6891">
        <w:rPr>
          <w:sz w:val="28"/>
          <w:szCs w:val="28"/>
        </w:rPr>
        <w:t xml:space="preserve"> </w:t>
      </w:r>
      <w:r w:rsidRPr="001E6891">
        <w:rPr>
          <w:sz w:val="28"/>
          <w:szCs w:val="28"/>
        </w:rPr>
        <w:t xml:space="preserve">на </w:t>
      </w:r>
      <w:r w:rsidR="001E6891" w:rsidRPr="001E6891">
        <w:rPr>
          <w:sz w:val="28"/>
          <w:szCs w:val="28"/>
        </w:rPr>
        <w:t>8,5</w:t>
      </w:r>
      <w:r w:rsidRPr="001E6891">
        <w:rPr>
          <w:sz w:val="28"/>
          <w:szCs w:val="28"/>
        </w:rPr>
        <w:t>% по с</w:t>
      </w:r>
      <w:r w:rsidR="004F4E00" w:rsidRPr="001E6891">
        <w:rPr>
          <w:sz w:val="28"/>
          <w:szCs w:val="28"/>
        </w:rPr>
        <w:t>равнению с</w:t>
      </w:r>
      <w:r w:rsidRPr="001E6891">
        <w:rPr>
          <w:sz w:val="28"/>
          <w:szCs w:val="28"/>
        </w:rPr>
        <w:t xml:space="preserve"> аналогичным периодом про</w:t>
      </w:r>
      <w:r w:rsidR="006B290D" w:rsidRPr="001E6891">
        <w:rPr>
          <w:sz w:val="28"/>
          <w:szCs w:val="28"/>
        </w:rPr>
        <w:t>шлого года, что наглядно видно в таблице №</w:t>
      </w:r>
      <w:r w:rsidR="00F92D4E" w:rsidRPr="001E6891">
        <w:rPr>
          <w:sz w:val="28"/>
          <w:szCs w:val="28"/>
        </w:rPr>
        <w:t>9</w:t>
      </w:r>
      <w:r w:rsidRPr="001E6891">
        <w:rPr>
          <w:sz w:val="28"/>
          <w:szCs w:val="28"/>
        </w:rPr>
        <w:t>.</w:t>
      </w:r>
      <w:r w:rsidR="00726999" w:rsidRPr="001E6891">
        <w:rPr>
          <w:b/>
          <w:color w:val="000000"/>
          <w:sz w:val="28"/>
          <w:szCs w:val="28"/>
        </w:rPr>
        <w:t xml:space="preserve"> </w:t>
      </w:r>
    </w:p>
    <w:p w:rsidR="00E71475" w:rsidRPr="00877A3B" w:rsidRDefault="00E71475" w:rsidP="00F82FAD">
      <w:pPr>
        <w:shd w:val="clear" w:color="auto" w:fill="FFFFFF"/>
        <w:ind w:firstLine="709"/>
        <w:jc w:val="both"/>
        <w:rPr>
          <w:b/>
          <w:color w:val="000000"/>
          <w:sz w:val="24"/>
          <w:szCs w:val="24"/>
          <w:highlight w:val="yellow"/>
        </w:rPr>
      </w:pPr>
    </w:p>
    <w:p w:rsidR="00E71475" w:rsidRPr="00774E60" w:rsidRDefault="00E71475" w:rsidP="00E71475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774E60">
        <w:rPr>
          <w:b/>
          <w:color w:val="000000"/>
          <w:sz w:val="28"/>
          <w:szCs w:val="28"/>
        </w:rPr>
        <w:t xml:space="preserve">Производительность труда </w:t>
      </w:r>
      <w:r w:rsidR="004F4E00" w:rsidRPr="00774E60">
        <w:rPr>
          <w:b/>
          <w:color w:val="000000"/>
          <w:sz w:val="28"/>
          <w:szCs w:val="28"/>
        </w:rPr>
        <w:t>анализируемых</w:t>
      </w:r>
      <w:r w:rsidRPr="00774E60">
        <w:rPr>
          <w:b/>
          <w:color w:val="000000"/>
          <w:sz w:val="28"/>
          <w:szCs w:val="28"/>
        </w:rPr>
        <w:t xml:space="preserve"> предприятий</w:t>
      </w:r>
    </w:p>
    <w:p w:rsidR="00E71475" w:rsidRPr="00774E60" w:rsidRDefault="00E71475" w:rsidP="00E71475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774E60">
        <w:rPr>
          <w:b/>
          <w:color w:val="000000"/>
          <w:sz w:val="28"/>
          <w:szCs w:val="28"/>
        </w:rPr>
        <w:t xml:space="preserve">за </w:t>
      </w:r>
      <w:r w:rsidR="00C42CC7">
        <w:rPr>
          <w:b/>
          <w:color w:val="000000"/>
          <w:sz w:val="28"/>
          <w:szCs w:val="28"/>
        </w:rPr>
        <w:t>2018-</w:t>
      </w:r>
      <w:r w:rsidR="006176A1" w:rsidRPr="00774E60">
        <w:rPr>
          <w:b/>
          <w:color w:val="000000"/>
          <w:sz w:val="28"/>
          <w:szCs w:val="28"/>
        </w:rPr>
        <w:t>201</w:t>
      </w:r>
      <w:r w:rsidR="00774E60" w:rsidRPr="00774E60">
        <w:rPr>
          <w:b/>
          <w:color w:val="000000"/>
          <w:sz w:val="28"/>
          <w:szCs w:val="28"/>
        </w:rPr>
        <w:t>9</w:t>
      </w:r>
      <w:r w:rsidR="00F674FC" w:rsidRPr="00774E60">
        <w:rPr>
          <w:b/>
          <w:color w:val="000000"/>
          <w:sz w:val="28"/>
          <w:szCs w:val="28"/>
        </w:rPr>
        <w:t xml:space="preserve"> </w:t>
      </w:r>
      <w:r w:rsidR="004F4E00" w:rsidRPr="00774E60">
        <w:rPr>
          <w:b/>
          <w:color w:val="000000"/>
          <w:sz w:val="28"/>
          <w:szCs w:val="28"/>
        </w:rPr>
        <w:t>год</w:t>
      </w:r>
      <w:r w:rsidR="00C42CC7">
        <w:rPr>
          <w:b/>
          <w:color w:val="000000"/>
          <w:sz w:val="28"/>
          <w:szCs w:val="28"/>
        </w:rPr>
        <w:t>ы</w:t>
      </w:r>
    </w:p>
    <w:p w:rsidR="000F209C" w:rsidRPr="00774E60" w:rsidRDefault="000F209C" w:rsidP="000F209C">
      <w:pPr>
        <w:shd w:val="clear" w:color="auto" w:fill="FFFFFF"/>
        <w:jc w:val="right"/>
        <w:rPr>
          <w:color w:val="000000"/>
          <w:sz w:val="24"/>
          <w:szCs w:val="24"/>
        </w:rPr>
      </w:pPr>
      <w:r w:rsidRPr="00774E60">
        <w:rPr>
          <w:color w:val="000000"/>
          <w:sz w:val="24"/>
          <w:szCs w:val="24"/>
        </w:rPr>
        <w:t xml:space="preserve">Таблица  № </w:t>
      </w:r>
      <w:r w:rsidR="00F92D4E" w:rsidRPr="00774E60">
        <w:rPr>
          <w:color w:val="000000"/>
          <w:sz w:val="24"/>
          <w:szCs w:val="24"/>
        </w:rPr>
        <w:t>9</w:t>
      </w:r>
    </w:p>
    <w:tbl>
      <w:tblPr>
        <w:tblW w:w="9973" w:type="dxa"/>
        <w:jc w:val="center"/>
        <w:tblInd w:w="149" w:type="dxa"/>
        <w:tblLook w:val="0000"/>
      </w:tblPr>
      <w:tblGrid>
        <w:gridCol w:w="3511"/>
        <w:gridCol w:w="1902"/>
        <w:gridCol w:w="1984"/>
        <w:gridCol w:w="2576"/>
      </w:tblGrid>
      <w:tr w:rsidR="00726999" w:rsidRPr="00877A3B" w:rsidTr="00F455F1">
        <w:trPr>
          <w:trHeight w:val="659"/>
          <w:jc w:val="center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999" w:rsidRPr="00774E60" w:rsidRDefault="00726999" w:rsidP="00E71475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  <w:r w:rsidRPr="00774E60">
              <w:rPr>
                <w:bCs/>
                <w:iCs/>
                <w:sz w:val="24"/>
                <w:szCs w:val="24"/>
              </w:rPr>
              <w:t>ПОКАЗАТЕЛИ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999" w:rsidRPr="00774E60" w:rsidRDefault="00F674FC" w:rsidP="00774E60">
            <w:pPr>
              <w:jc w:val="center"/>
              <w:rPr>
                <w:b/>
                <w:sz w:val="24"/>
                <w:szCs w:val="24"/>
              </w:rPr>
            </w:pPr>
            <w:r w:rsidRPr="00774E60">
              <w:rPr>
                <w:b/>
                <w:sz w:val="24"/>
                <w:szCs w:val="24"/>
              </w:rPr>
              <w:t>201</w:t>
            </w:r>
            <w:r w:rsidR="00774E60" w:rsidRPr="00774E60">
              <w:rPr>
                <w:b/>
                <w:sz w:val="24"/>
                <w:szCs w:val="24"/>
              </w:rPr>
              <w:t>8</w:t>
            </w:r>
            <w:r w:rsidRPr="00774E60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999" w:rsidRPr="00774E60" w:rsidRDefault="00F674FC" w:rsidP="00774E60">
            <w:pPr>
              <w:jc w:val="center"/>
              <w:rPr>
                <w:b/>
                <w:sz w:val="24"/>
                <w:szCs w:val="24"/>
              </w:rPr>
            </w:pPr>
            <w:r w:rsidRPr="00774E60">
              <w:rPr>
                <w:b/>
                <w:sz w:val="24"/>
                <w:szCs w:val="24"/>
              </w:rPr>
              <w:t>201</w:t>
            </w:r>
            <w:r w:rsidR="00774E60" w:rsidRPr="00774E60">
              <w:rPr>
                <w:b/>
                <w:sz w:val="24"/>
                <w:szCs w:val="24"/>
              </w:rPr>
              <w:t>9</w:t>
            </w:r>
            <w:r w:rsidRPr="00774E60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999" w:rsidRPr="00774E60" w:rsidRDefault="00726999" w:rsidP="00774E60">
            <w:pPr>
              <w:jc w:val="center"/>
              <w:rPr>
                <w:b/>
                <w:sz w:val="24"/>
                <w:szCs w:val="24"/>
              </w:rPr>
            </w:pPr>
            <w:r w:rsidRPr="00774E60">
              <w:rPr>
                <w:b/>
                <w:sz w:val="24"/>
                <w:szCs w:val="24"/>
              </w:rPr>
              <w:t>Темп роста 201</w:t>
            </w:r>
            <w:r w:rsidR="00774E60" w:rsidRPr="00774E60">
              <w:rPr>
                <w:b/>
                <w:sz w:val="24"/>
                <w:szCs w:val="24"/>
              </w:rPr>
              <w:t>9</w:t>
            </w:r>
            <w:r w:rsidRPr="00774E60">
              <w:rPr>
                <w:b/>
                <w:sz w:val="24"/>
                <w:szCs w:val="24"/>
              </w:rPr>
              <w:t xml:space="preserve"> года к 201</w:t>
            </w:r>
            <w:r w:rsidR="00774E60" w:rsidRPr="00774E60">
              <w:rPr>
                <w:b/>
                <w:sz w:val="24"/>
                <w:szCs w:val="24"/>
              </w:rPr>
              <w:t>8</w:t>
            </w:r>
            <w:r w:rsidRPr="00774E60">
              <w:rPr>
                <w:b/>
                <w:sz w:val="24"/>
                <w:szCs w:val="24"/>
              </w:rPr>
              <w:t xml:space="preserve"> году, </w:t>
            </w:r>
            <w:proofErr w:type="gramStart"/>
            <w:r w:rsidRPr="00774E60">
              <w:rPr>
                <w:b/>
                <w:sz w:val="24"/>
                <w:szCs w:val="24"/>
              </w:rPr>
              <w:t>в</w:t>
            </w:r>
            <w:proofErr w:type="gramEnd"/>
            <w:r w:rsidRPr="00774E60">
              <w:rPr>
                <w:b/>
                <w:sz w:val="24"/>
                <w:szCs w:val="24"/>
              </w:rPr>
              <w:t xml:space="preserve"> %</w:t>
            </w:r>
          </w:p>
        </w:tc>
      </w:tr>
      <w:tr w:rsidR="007866B8" w:rsidRPr="00877A3B" w:rsidTr="00F455F1">
        <w:trPr>
          <w:trHeight w:val="573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66B8" w:rsidRPr="00774E60" w:rsidRDefault="007866B8" w:rsidP="00E7147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74E60">
              <w:rPr>
                <w:b/>
                <w:bCs/>
                <w:sz w:val="24"/>
                <w:szCs w:val="24"/>
              </w:rPr>
              <w:t>Производительность труда, тыс. руб./чел.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B8" w:rsidRPr="00774E60" w:rsidRDefault="00774E60" w:rsidP="007866B8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774E60">
              <w:rPr>
                <w:b/>
                <w:sz w:val="24"/>
                <w:szCs w:val="24"/>
              </w:rPr>
              <w:t>943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B8" w:rsidRPr="001E6891" w:rsidRDefault="001E6891" w:rsidP="00E71475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1E6891">
              <w:rPr>
                <w:b/>
                <w:sz w:val="24"/>
                <w:szCs w:val="24"/>
              </w:rPr>
              <w:t>1 023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B8" w:rsidRPr="001E6891" w:rsidRDefault="001E6891" w:rsidP="00E71475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1E6891">
              <w:rPr>
                <w:b/>
                <w:sz w:val="24"/>
                <w:szCs w:val="24"/>
              </w:rPr>
              <w:t>8,5</w:t>
            </w:r>
          </w:p>
        </w:tc>
      </w:tr>
      <w:tr w:rsidR="007866B8" w:rsidRPr="00877A3B" w:rsidTr="00F455F1">
        <w:trPr>
          <w:trHeight w:val="309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6B8" w:rsidRPr="00774E60" w:rsidRDefault="007866B8" w:rsidP="00DA5AF7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74E60">
              <w:rPr>
                <w:sz w:val="24"/>
                <w:szCs w:val="24"/>
              </w:rPr>
              <w:t>Выручка от продажи товаров, работ, услуг, тыс. рублей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B8" w:rsidRPr="00774E60" w:rsidRDefault="00774E60" w:rsidP="007866B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74E60">
              <w:rPr>
                <w:sz w:val="24"/>
                <w:szCs w:val="24"/>
              </w:rPr>
              <w:t>564 131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B8" w:rsidRPr="001E6891" w:rsidRDefault="00774E60" w:rsidP="00EE703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E6891">
              <w:rPr>
                <w:sz w:val="24"/>
                <w:szCs w:val="24"/>
              </w:rPr>
              <w:t>625 826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B8" w:rsidRPr="001E6891" w:rsidRDefault="00774E60" w:rsidP="00617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E6891">
              <w:rPr>
                <w:sz w:val="24"/>
                <w:szCs w:val="24"/>
              </w:rPr>
              <w:t>110,9</w:t>
            </w:r>
          </w:p>
        </w:tc>
      </w:tr>
      <w:tr w:rsidR="007866B8" w:rsidRPr="00877A3B" w:rsidTr="00F455F1">
        <w:trPr>
          <w:trHeight w:val="309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6B8" w:rsidRPr="00774E60" w:rsidRDefault="007866B8" w:rsidP="00726999">
            <w:pPr>
              <w:rPr>
                <w:sz w:val="24"/>
                <w:szCs w:val="24"/>
              </w:rPr>
            </w:pPr>
            <w:r w:rsidRPr="00774E60">
              <w:rPr>
                <w:sz w:val="24"/>
                <w:szCs w:val="24"/>
              </w:rPr>
              <w:t xml:space="preserve">Среднесписочная численность  </w:t>
            </w:r>
          </w:p>
          <w:p w:rsidR="007866B8" w:rsidRPr="00774E60" w:rsidRDefault="007866B8" w:rsidP="007269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74E60">
              <w:rPr>
                <w:sz w:val="24"/>
                <w:szCs w:val="24"/>
              </w:rPr>
              <w:t>работников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B8" w:rsidRPr="00774E60" w:rsidRDefault="00774E60" w:rsidP="007866B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74E60">
              <w:rPr>
                <w:sz w:val="24"/>
                <w:szCs w:val="24"/>
              </w:rPr>
              <w:t>598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B8" w:rsidRPr="001E6891" w:rsidRDefault="001E6891" w:rsidP="00EE703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E6891">
              <w:rPr>
                <w:sz w:val="24"/>
                <w:szCs w:val="24"/>
              </w:rPr>
              <w:t>612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B8" w:rsidRPr="001E6891" w:rsidRDefault="001E6891" w:rsidP="00EE703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E6891">
              <w:rPr>
                <w:sz w:val="24"/>
                <w:szCs w:val="24"/>
              </w:rPr>
              <w:t>2,3</w:t>
            </w:r>
          </w:p>
        </w:tc>
      </w:tr>
    </w:tbl>
    <w:p w:rsidR="00A14A9E" w:rsidRPr="00877A3B" w:rsidRDefault="00A14A9E" w:rsidP="00A14A9E">
      <w:pPr>
        <w:pStyle w:val="211"/>
        <w:ind w:firstLine="709"/>
        <w:rPr>
          <w:sz w:val="28"/>
          <w:szCs w:val="28"/>
          <w:highlight w:val="yellow"/>
        </w:rPr>
      </w:pPr>
    </w:p>
    <w:p w:rsidR="0094792B" w:rsidRPr="006B2BE2" w:rsidRDefault="00F82FAD" w:rsidP="006176A1">
      <w:pPr>
        <w:ind w:firstLine="709"/>
        <w:jc w:val="both"/>
        <w:rPr>
          <w:sz w:val="28"/>
          <w:szCs w:val="28"/>
        </w:rPr>
      </w:pPr>
      <w:r w:rsidRPr="006B2BE2">
        <w:rPr>
          <w:sz w:val="28"/>
          <w:szCs w:val="28"/>
        </w:rPr>
        <w:t xml:space="preserve">Влияние на показатель оказало </w:t>
      </w:r>
      <w:r w:rsidR="00A15DA7" w:rsidRPr="006B2BE2">
        <w:rPr>
          <w:sz w:val="28"/>
          <w:szCs w:val="28"/>
        </w:rPr>
        <w:t>у</w:t>
      </w:r>
      <w:r w:rsidR="006B2BE2" w:rsidRPr="006B2BE2">
        <w:rPr>
          <w:sz w:val="28"/>
          <w:szCs w:val="28"/>
        </w:rPr>
        <w:t xml:space="preserve">величение </w:t>
      </w:r>
      <w:r w:rsidRPr="006B2BE2">
        <w:rPr>
          <w:sz w:val="28"/>
          <w:szCs w:val="28"/>
        </w:rPr>
        <w:t xml:space="preserve">выручки от продажи товаров, работ услуг </w:t>
      </w:r>
      <w:r w:rsidR="0094792B" w:rsidRPr="006B2BE2">
        <w:rPr>
          <w:sz w:val="28"/>
          <w:szCs w:val="28"/>
        </w:rPr>
        <w:t xml:space="preserve">по сравнению с прошлым годом </w:t>
      </w:r>
      <w:r w:rsidRPr="006B2BE2">
        <w:rPr>
          <w:sz w:val="28"/>
          <w:szCs w:val="28"/>
        </w:rPr>
        <w:t xml:space="preserve">на </w:t>
      </w:r>
      <w:r w:rsidR="006B2BE2" w:rsidRPr="006B2BE2">
        <w:rPr>
          <w:sz w:val="28"/>
          <w:szCs w:val="28"/>
        </w:rPr>
        <w:t>10,9</w:t>
      </w:r>
      <w:r w:rsidRPr="006B2BE2">
        <w:rPr>
          <w:sz w:val="28"/>
          <w:szCs w:val="28"/>
        </w:rPr>
        <w:t>%</w:t>
      </w:r>
      <w:r w:rsidR="006176A1" w:rsidRPr="006B2BE2">
        <w:rPr>
          <w:sz w:val="28"/>
          <w:szCs w:val="28"/>
        </w:rPr>
        <w:t xml:space="preserve">, а также </w:t>
      </w:r>
      <w:r w:rsidR="00C42CC7">
        <w:rPr>
          <w:sz w:val="28"/>
          <w:szCs w:val="28"/>
        </w:rPr>
        <w:t xml:space="preserve">увеличение </w:t>
      </w:r>
      <w:r w:rsidR="006176A1" w:rsidRPr="006B2BE2">
        <w:rPr>
          <w:sz w:val="28"/>
          <w:szCs w:val="28"/>
        </w:rPr>
        <w:t xml:space="preserve">среднесписочной численности работников на </w:t>
      </w:r>
      <w:r w:rsidR="00DA7CCB" w:rsidRPr="006B2BE2">
        <w:rPr>
          <w:sz w:val="28"/>
          <w:szCs w:val="28"/>
        </w:rPr>
        <w:t>2,</w:t>
      </w:r>
      <w:r w:rsidR="006B2BE2" w:rsidRPr="006B2BE2">
        <w:rPr>
          <w:sz w:val="28"/>
          <w:szCs w:val="28"/>
        </w:rPr>
        <w:t>3</w:t>
      </w:r>
      <w:r w:rsidR="006176A1" w:rsidRPr="006B2BE2">
        <w:rPr>
          <w:sz w:val="28"/>
          <w:szCs w:val="28"/>
        </w:rPr>
        <w:t>%.</w:t>
      </w:r>
    </w:p>
    <w:p w:rsidR="00635FB5" w:rsidRPr="006B2BE2" w:rsidRDefault="00635FB5" w:rsidP="006176A1">
      <w:pPr>
        <w:ind w:firstLine="709"/>
        <w:jc w:val="both"/>
        <w:rPr>
          <w:sz w:val="28"/>
          <w:szCs w:val="28"/>
        </w:rPr>
      </w:pPr>
      <w:r w:rsidRPr="006B2BE2">
        <w:rPr>
          <w:sz w:val="28"/>
          <w:szCs w:val="28"/>
        </w:rPr>
        <w:t xml:space="preserve">Динамика производительности труда на </w:t>
      </w:r>
      <w:r w:rsidR="004F4E00" w:rsidRPr="006B2BE2">
        <w:rPr>
          <w:sz w:val="28"/>
          <w:szCs w:val="28"/>
        </w:rPr>
        <w:t xml:space="preserve">анализируемых </w:t>
      </w:r>
      <w:r w:rsidRPr="006B2BE2">
        <w:rPr>
          <w:sz w:val="28"/>
          <w:szCs w:val="28"/>
        </w:rPr>
        <w:t>предприятиях представлена на рисунке 1</w:t>
      </w:r>
      <w:r w:rsidR="004F4E00" w:rsidRPr="006B2BE2">
        <w:rPr>
          <w:sz w:val="28"/>
          <w:szCs w:val="28"/>
        </w:rPr>
        <w:t>5</w:t>
      </w:r>
      <w:r w:rsidRPr="006B2BE2">
        <w:rPr>
          <w:sz w:val="28"/>
          <w:szCs w:val="28"/>
        </w:rPr>
        <w:t>.</w:t>
      </w:r>
    </w:p>
    <w:p w:rsidR="00FC7FCA" w:rsidRPr="005013B7" w:rsidRDefault="00FC7FCA" w:rsidP="006176A1">
      <w:pPr>
        <w:ind w:firstLine="709"/>
        <w:jc w:val="both"/>
        <w:rPr>
          <w:sz w:val="16"/>
          <w:szCs w:val="16"/>
        </w:rPr>
      </w:pPr>
    </w:p>
    <w:p w:rsidR="004821B8" w:rsidRPr="006B2BE2" w:rsidRDefault="006B2BE2" w:rsidP="00166F08">
      <w:pPr>
        <w:shd w:val="clear" w:color="auto" w:fill="FFFFFF"/>
        <w:ind w:firstLine="709"/>
        <w:jc w:val="center"/>
        <w:rPr>
          <w:sz w:val="28"/>
          <w:szCs w:val="28"/>
        </w:rPr>
      </w:pPr>
      <w:r w:rsidRPr="006B2BE2">
        <w:rPr>
          <w:noProof/>
          <w:sz w:val="28"/>
          <w:szCs w:val="28"/>
        </w:rPr>
        <w:drawing>
          <wp:inline distT="0" distB="0" distL="0" distR="0">
            <wp:extent cx="4878953" cy="2502756"/>
            <wp:effectExtent l="19050" t="0" r="16897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4F4E00" w:rsidRPr="006B2BE2" w:rsidRDefault="00965F7E" w:rsidP="00E71475">
      <w:pPr>
        <w:ind w:firstLine="567"/>
        <w:jc w:val="center"/>
        <w:rPr>
          <w:b/>
          <w:sz w:val="24"/>
          <w:szCs w:val="24"/>
        </w:rPr>
      </w:pPr>
      <w:r w:rsidRPr="006B2BE2">
        <w:rPr>
          <w:b/>
          <w:sz w:val="24"/>
          <w:szCs w:val="24"/>
        </w:rPr>
        <w:t xml:space="preserve">Рисунок </w:t>
      </w:r>
      <w:r w:rsidR="00227390" w:rsidRPr="006B2BE2">
        <w:rPr>
          <w:b/>
          <w:sz w:val="24"/>
          <w:szCs w:val="24"/>
        </w:rPr>
        <w:t>1</w:t>
      </w:r>
      <w:r w:rsidR="004F4E00" w:rsidRPr="006B2BE2">
        <w:rPr>
          <w:b/>
          <w:sz w:val="24"/>
          <w:szCs w:val="24"/>
        </w:rPr>
        <w:t>5</w:t>
      </w:r>
      <w:r w:rsidRPr="006B2BE2">
        <w:rPr>
          <w:b/>
          <w:sz w:val="24"/>
          <w:szCs w:val="24"/>
        </w:rPr>
        <w:t xml:space="preserve">. Динамика производительности труда </w:t>
      </w:r>
      <w:proofErr w:type="gramStart"/>
      <w:r w:rsidR="00FC7FCA" w:rsidRPr="006B2BE2">
        <w:rPr>
          <w:b/>
          <w:sz w:val="24"/>
          <w:szCs w:val="24"/>
        </w:rPr>
        <w:t>на</w:t>
      </w:r>
      <w:proofErr w:type="gramEnd"/>
      <w:r w:rsidR="00FC7FCA" w:rsidRPr="006B2BE2">
        <w:rPr>
          <w:b/>
          <w:sz w:val="24"/>
          <w:szCs w:val="24"/>
        </w:rPr>
        <w:t xml:space="preserve"> </w:t>
      </w:r>
    </w:p>
    <w:p w:rsidR="00965F7E" w:rsidRPr="006B2BE2" w:rsidRDefault="004F4E00" w:rsidP="00E71475">
      <w:pPr>
        <w:ind w:firstLine="567"/>
        <w:jc w:val="center"/>
        <w:rPr>
          <w:b/>
          <w:sz w:val="24"/>
          <w:szCs w:val="24"/>
        </w:rPr>
      </w:pPr>
      <w:r w:rsidRPr="006B2BE2">
        <w:rPr>
          <w:b/>
          <w:sz w:val="24"/>
          <w:szCs w:val="24"/>
        </w:rPr>
        <w:t xml:space="preserve">анализируемых </w:t>
      </w:r>
      <w:proofErr w:type="gramStart"/>
      <w:r w:rsidR="00965F7E" w:rsidRPr="006B2BE2">
        <w:rPr>
          <w:b/>
          <w:sz w:val="24"/>
          <w:szCs w:val="24"/>
        </w:rPr>
        <w:t>предприяти</w:t>
      </w:r>
      <w:r w:rsidR="00FC7FCA" w:rsidRPr="006B2BE2">
        <w:rPr>
          <w:b/>
          <w:sz w:val="24"/>
          <w:szCs w:val="24"/>
        </w:rPr>
        <w:t>ях</w:t>
      </w:r>
      <w:proofErr w:type="gramEnd"/>
      <w:r w:rsidR="00965F7E" w:rsidRPr="006B2BE2">
        <w:rPr>
          <w:b/>
          <w:sz w:val="24"/>
          <w:szCs w:val="24"/>
        </w:rPr>
        <w:t>, тыс. руб./чел.</w:t>
      </w:r>
    </w:p>
    <w:p w:rsidR="006238A6" w:rsidRPr="00877A3B" w:rsidRDefault="006238A6" w:rsidP="00BB04BE">
      <w:pPr>
        <w:shd w:val="clear" w:color="auto" w:fill="FFFFFF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446875" w:rsidRPr="006B2BE2" w:rsidRDefault="00C1462A" w:rsidP="00382C0B">
      <w:pPr>
        <w:pStyle w:val="a4"/>
        <w:keepNext w:val="0"/>
        <w:widowControl w:val="0"/>
        <w:spacing w:before="0" w:after="0"/>
        <w:outlineLvl w:val="9"/>
        <w:rPr>
          <w:color w:val="000000"/>
          <w:sz w:val="32"/>
          <w:szCs w:val="32"/>
          <w:u w:val="single"/>
        </w:rPr>
      </w:pPr>
      <w:r w:rsidRPr="006B2BE2">
        <w:rPr>
          <w:sz w:val="32"/>
          <w:szCs w:val="32"/>
          <w:u w:val="single"/>
        </w:rPr>
        <w:t>2</w:t>
      </w:r>
      <w:r w:rsidR="005C35CC" w:rsidRPr="006B2BE2">
        <w:rPr>
          <w:sz w:val="32"/>
          <w:szCs w:val="32"/>
          <w:u w:val="single"/>
        </w:rPr>
        <w:t xml:space="preserve">.5. </w:t>
      </w:r>
      <w:r w:rsidR="004302FC" w:rsidRPr="006B2BE2">
        <w:rPr>
          <w:sz w:val="32"/>
          <w:szCs w:val="32"/>
          <w:u w:val="single"/>
        </w:rPr>
        <w:t xml:space="preserve">Анализ </w:t>
      </w:r>
      <w:r w:rsidR="00446875" w:rsidRPr="006B2BE2">
        <w:rPr>
          <w:sz w:val="32"/>
          <w:szCs w:val="32"/>
          <w:u w:val="single"/>
        </w:rPr>
        <w:t>ликвидности</w:t>
      </w:r>
      <w:r w:rsidR="0055574D" w:rsidRPr="006B2BE2">
        <w:rPr>
          <w:sz w:val="32"/>
          <w:szCs w:val="32"/>
          <w:u w:val="single"/>
        </w:rPr>
        <w:t xml:space="preserve"> </w:t>
      </w:r>
    </w:p>
    <w:p w:rsidR="00FC7FCA" w:rsidRPr="006B2BE2" w:rsidRDefault="00FC7FCA" w:rsidP="00382C0B">
      <w:pPr>
        <w:pStyle w:val="a4"/>
        <w:keepNext w:val="0"/>
        <w:widowControl w:val="0"/>
        <w:spacing w:before="0" w:after="0"/>
        <w:outlineLvl w:val="9"/>
        <w:rPr>
          <w:sz w:val="32"/>
          <w:szCs w:val="32"/>
          <w:u w:val="single"/>
        </w:rPr>
      </w:pPr>
    </w:p>
    <w:p w:rsidR="00D9305B" w:rsidRPr="006B2BE2" w:rsidRDefault="00D9305B" w:rsidP="00F455F1">
      <w:pPr>
        <w:pStyle w:val="21"/>
        <w:ind w:firstLine="709"/>
        <w:rPr>
          <w:color w:val="000000"/>
          <w:sz w:val="28"/>
          <w:szCs w:val="28"/>
          <w:shd w:val="clear" w:color="auto" w:fill="FFFFFF"/>
        </w:rPr>
      </w:pPr>
      <w:r w:rsidRPr="006B2BE2">
        <w:rPr>
          <w:color w:val="000000"/>
          <w:sz w:val="28"/>
          <w:szCs w:val="28"/>
          <w:shd w:val="clear" w:color="auto" w:fill="FFFFFF"/>
        </w:rPr>
        <w:t xml:space="preserve">Платежеспособность </w:t>
      </w:r>
      <w:r w:rsidR="00FF3D71" w:rsidRPr="006B2BE2">
        <w:rPr>
          <w:color w:val="000000"/>
          <w:sz w:val="28"/>
          <w:szCs w:val="28"/>
          <w:shd w:val="clear" w:color="auto" w:fill="FFFFFF"/>
        </w:rPr>
        <w:t xml:space="preserve">анализируемых </w:t>
      </w:r>
      <w:r w:rsidRPr="006B2BE2">
        <w:rPr>
          <w:color w:val="000000"/>
          <w:sz w:val="28"/>
          <w:szCs w:val="28"/>
          <w:shd w:val="clear" w:color="auto" w:fill="FFFFFF"/>
        </w:rPr>
        <w:t xml:space="preserve">предприятий является внешним признаком </w:t>
      </w:r>
      <w:r w:rsidR="00F455F1" w:rsidRPr="006B2BE2">
        <w:rPr>
          <w:color w:val="000000"/>
          <w:sz w:val="28"/>
          <w:szCs w:val="28"/>
          <w:shd w:val="clear" w:color="auto" w:fill="FFFFFF"/>
        </w:rPr>
        <w:t xml:space="preserve">их </w:t>
      </w:r>
      <w:r w:rsidRPr="006B2BE2">
        <w:rPr>
          <w:color w:val="000000"/>
          <w:sz w:val="28"/>
          <w:szCs w:val="28"/>
          <w:shd w:val="clear" w:color="auto" w:fill="FFFFFF"/>
        </w:rPr>
        <w:t xml:space="preserve">финансовой устойчивости и обусловлена степенью обеспеченности оборотных активов долгосрочными источниками. </w:t>
      </w:r>
    </w:p>
    <w:p w:rsidR="004F4E00" w:rsidRPr="006B2BE2" w:rsidRDefault="004F4E00" w:rsidP="00F455F1">
      <w:pPr>
        <w:pStyle w:val="21"/>
        <w:ind w:firstLine="709"/>
        <w:rPr>
          <w:sz w:val="28"/>
          <w:szCs w:val="28"/>
          <w:shd w:val="clear" w:color="auto" w:fill="FFFFFF"/>
        </w:rPr>
      </w:pPr>
      <w:r w:rsidRPr="006B2BE2">
        <w:rPr>
          <w:sz w:val="28"/>
          <w:szCs w:val="28"/>
          <w:shd w:val="clear" w:color="auto" w:fill="FFFFFF"/>
        </w:rPr>
        <w:t xml:space="preserve">Анализ ликвидности баланса анализируемых предприятий предполагает </w:t>
      </w:r>
      <w:r w:rsidRPr="006B2BE2">
        <w:rPr>
          <w:sz w:val="28"/>
          <w:szCs w:val="28"/>
          <w:shd w:val="clear" w:color="auto" w:fill="FFFFFF"/>
        </w:rPr>
        <w:lastRenderedPageBreak/>
        <w:t xml:space="preserve">проверку соотношении активов с обязательствами по пассиву, каждые из которых группируются определенным образом: активы - по степени ликвидности, пассивы - по срочности погашения, т.е. способность предприятий превратить свои активы в денежные средства для погашения своих платежных обязательств. </w:t>
      </w:r>
    </w:p>
    <w:p w:rsidR="004F4E00" w:rsidRPr="006B2BE2" w:rsidRDefault="004F4E00" w:rsidP="00F455F1">
      <w:pPr>
        <w:pStyle w:val="21"/>
        <w:ind w:firstLine="709"/>
        <w:rPr>
          <w:sz w:val="28"/>
          <w:szCs w:val="28"/>
        </w:rPr>
      </w:pPr>
      <w:r w:rsidRPr="006B2BE2">
        <w:rPr>
          <w:sz w:val="28"/>
          <w:szCs w:val="28"/>
        </w:rPr>
        <w:t>Результаты группировки активов и пассивов анализируемых предприятий представлены в таблице 10.</w:t>
      </w:r>
    </w:p>
    <w:p w:rsidR="004F4E00" w:rsidRPr="00877A3B" w:rsidRDefault="004F4E00" w:rsidP="00A4565D">
      <w:pPr>
        <w:pStyle w:val="21"/>
        <w:ind w:firstLine="567"/>
        <w:rPr>
          <w:sz w:val="16"/>
          <w:szCs w:val="16"/>
          <w:highlight w:val="yellow"/>
        </w:rPr>
      </w:pPr>
    </w:p>
    <w:p w:rsidR="004F4E00" w:rsidRPr="004C115A" w:rsidRDefault="004F4E00" w:rsidP="004F4E00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4C115A">
        <w:rPr>
          <w:b/>
          <w:color w:val="000000"/>
          <w:sz w:val="28"/>
          <w:szCs w:val="28"/>
        </w:rPr>
        <w:t>Анализ ликвидности баланса анализируемых предприятий</w:t>
      </w:r>
    </w:p>
    <w:p w:rsidR="004F4E00" w:rsidRPr="004C115A" w:rsidRDefault="004F4E00" w:rsidP="004F4E00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4C115A">
        <w:rPr>
          <w:b/>
          <w:color w:val="000000"/>
          <w:sz w:val="28"/>
          <w:szCs w:val="28"/>
        </w:rPr>
        <w:t xml:space="preserve">за </w:t>
      </w:r>
      <w:r w:rsidR="00C42CC7">
        <w:rPr>
          <w:b/>
          <w:color w:val="000000"/>
          <w:sz w:val="28"/>
          <w:szCs w:val="28"/>
        </w:rPr>
        <w:t>2018-</w:t>
      </w:r>
      <w:r w:rsidRPr="004C115A">
        <w:rPr>
          <w:b/>
          <w:color w:val="000000"/>
          <w:sz w:val="28"/>
          <w:szCs w:val="28"/>
        </w:rPr>
        <w:t>201</w:t>
      </w:r>
      <w:r w:rsidR="006B2BE2" w:rsidRPr="004C115A">
        <w:rPr>
          <w:b/>
          <w:color w:val="000000"/>
          <w:sz w:val="28"/>
          <w:szCs w:val="28"/>
        </w:rPr>
        <w:t>9</w:t>
      </w:r>
      <w:r w:rsidRPr="004C115A">
        <w:rPr>
          <w:b/>
          <w:color w:val="000000"/>
          <w:sz w:val="28"/>
          <w:szCs w:val="28"/>
        </w:rPr>
        <w:t xml:space="preserve"> год</w:t>
      </w:r>
      <w:r w:rsidR="00C42CC7">
        <w:rPr>
          <w:b/>
          <w:color w:val="000000"/>
          <w:sz w:val="28"/>
          <w:szCs w:val="28"/>
        </w:rPr>
        <w:t>ы</w:t>
      </w:r>
    </w:p>
    <w:p w:rsidR="004F4E00" w:rsidRPr="004C115A" w:rsidRDefault="004F4E00" w:rsidP="004F4E00">
      <w:pPr>
        <w:shd w:val="clear" w:color="auto" w:fill="FFFFFF"/>
        <w:jc w:val="right"/>
        <w:rPr>
          <w:color w:val="000000"/>
          <w:sz w:val="24"/>
          <w:szCs w:val="24"/>
        </w:rPr>
      </w:pPr>
      <w:r w:rsidRPr="004C115A">
        <w:rPr>
          <w:color w:val="000000"/>
          <w:sz w:val="24"/>
          <w:szCs w:val="24"/>
        </w:rPr>
        <w:t>Таблица  №</w:t>
      </w:r>
      <w:r w:rsidR="00BF17F0" w:rsidRPr="004C115A">
        <w:rPr>
          <w:color w:val="000000"/>
          <w:sz w:val="24"/>
          <w:szCs w:val="24"/>
        </w:rPr>
        <w:t>10</w:t>
      </w:r>
    </w:p>
    <w:tbl>
      <w:tblPr>
        <w:tblW w:w="9973" w:type="dxa"/>
        <w:jc w:val="center"/>
        <w:tblInd w:w="149" w:type="dxa"/>
        <w:tblLook w:val="0000"/>
      </w:tblPr>
      <w:tblGrid>
        <w:gridCol w:w="3511"/>
        <w:gridCol w:w="1902"/>
        <w:gridCol w:w="1984"/>
        <w:gridCol w:w="2576"/>
      </w:tblGrid>
      <w:tr w:rsidR="004F4E00" w:rsidRPr="004C115A" w:rsidTr="00710428">
        <w:trPr>
          <w:trHeight w:val="363"/>
          <w:jc w:val="center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E00" w:rsidRPr="004C115A" w:rsidRDefault="004F4E00" w:rsidP="004F4E00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  <w:r w:rsidRPr="004C115A">
              <w:rPr>
                <w:bCs/>
                <w:iCs/>
                <w:sz w:val="24"/>
                <w:szCs w:val="24"/>
              </w:rPr>
              <w:t>ПОКАЗАТЕЛИ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E00" w:rsidRPr="004C115A" w:rsidRDefault="004F4E00" w:rsidP="004C115A">
            <w:pPr>
              <w:jc w:val="center"/>
              <w:rPr>
                <w:b/>
                <w:sz w:val="24"/>
                <w:szCs w:val="24"/>
              </w:rPr>
            </w:pPr>
            <w:r w:rsidRPr="004C115A">
              <w:rPr>
                <w:b/>
                <w:sz w:val="24"/>
                <w:szCs w:val="24"/>
              </w:rPr>
              <w:t>201</w:t>
            </w:r>
            <w:r w:rsidR="004C115A" w:rsidRPr="004C115A">
              <w:rPr>
                <w:b/>
                <w:sz w:val="24"/>
                <w:szCs w:val="24"/>
              </w:rPr>
              <w:t>8</w:t>
            </w:r>
            <w:r w:rsidRPr="004C115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E00" w:rsidRPr="004C115A" w:rsidRDefault="004F4E00" w:rsidP="004C115A">
            <w:pPr>
              <w:jc w:val="center"/>
              <w:rPr>
                <w:b/>
                <w:sz w:val="24"/>
                <w:szCs w:val="24"/>
              </w:rPr>
            </w:pPr>
            <w:r w:rsidRPr="004C115A">
              <w:rPr>
                <w:b/>
                <w:sz w:val="24"/>
                <w:szCs w:val="24"/>
              </w:rPr>
              <w:t>201</w:t>
            </w:r>
            <w:r w:rsidR="004C115A" w:rsidRPr="004C115A">
              <w:rPr>
                <w:b/>
                <w:sz w:val="24"/>
                <w:szCs w:val="24"/>
              </w:rPr>
              <w:t>9</w:t>
            </w:r>
            <w:r w:rsidRPr="004C115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E00" w:rsidRPr="004C115A" w:rsidRDefault="004F4E00" w:rsidP="004C115A">
            <w:pPr>
              <w:jc w:val="center"/>
              <w:rPr>
                <w:b/>
                <w:sz w:val="24"/>
                <w:szCs w:val="24"/>
              </w:rPr>
            </w:pPr>
            <w:r w:rsidRPr="004C115A">
              <w:rPr>
                <w:b/>
                <w:sz w:val="24"/>
                <w:szCs w:val="24"/>
              </w:rPr>
              <w:t>Темп роста 201</w:t>
            </w:r>
            <w:r w:rsidR="004C115A" w:rsidRPr="004C115A">
              <w:rPr>
                <w:b/>
                <w:sz w:val="24"/>
                <w:szCs w:val="24"/>
              </w:rPr>
              <w:t>9</w:t>
            </w:r>
            <w:r w:rsidR="00DB5C77" w:rsidRPr="004C115A">
              <w:rPr>
                <w:b/>
                <w:sz w:val="24"/>
                <w:szCs w:val="24"/>
              </w:rPr>
              <w:t xml:space="preserve"> года к 201</w:t>
            </w:r>
            <w:r w:rsidR="004C115A" w:rsidRPr="004C115A">
              <w:rPr>
                <w:b/>
                <w:sz w:val="24"/>
                <w:szCs w:val="24"/>
              </w:rPr>
              <w:t>8</w:t>
            </w:r>
            <w:r w:rsidRPr="004C115A">
              <w:rPr>
                <w:b/>
                <w:sz w:val="24"/>
                <w:szCs w:val="24"/>
              </w:rPr>
              <w:t xml:space="preserve"> году, </w:t>
            </w:r>
            <w:proofErr w:type="gramStart"/>
            <w:r w:rsidRPr="004C115A">
              <w:rPr>
                <w:b/>
                <w:sz w:val="24"/>
                <w:szCs w:val="24"/>
              </w:rPr>
              <w:t>в</w:t>
            </w:r>
            <w:proofErr w:type="gramEnd"/>
            <w:r w:rsidRPr="004C115A">
              <w:rPr>
                <w:b/>
                <w:sz w:val="24"/>
                <w:szCs w:val="24"/>
              </w:rPr>
              <w:t xml:space="preserve"> %</w:t>
            </w:r>
          </w:p>
        </w:tc>
      </w:tr>
      <w:tr w:rsidR="00BF17F0" w:rsidRPr="004C115A" w:rsidTr="00F455F1">
        <w:trPr>
          <w:trHeight w:val="407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17F0" w:rsidRPr="004C115A" w:rsidRDefault="00BF17F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C115A">
              <w:rPr>
                <w:b/>
                <w:bCs/>
                <w:i/>
                <w:iCs/>
                <w:sz w:val="24"/>
                <w:szCs w:val="24"/>
              </w:rPr>
              <w:t>Актив баланса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7F0" w:rsidRPr="004C115A" w:rsidRDefault="00BF17F0" w:rsidP="004F4E0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7F0" w:rsidRPr="004C115A" w:rsidRDefault="00BF17F0" w:rsidP="004F4E0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7F0" w:rsidRPr="004C115A" w:rsidRDefault="00BF17F0" w:rsidP="004F4E0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DB5C77" w:rsidRPr="004C115A" w:rsidTr="00F455F1">
        <w:trPr>
          <w:trHeight w:val="285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5C77" w:rsidRPr="004C115A" w:rsidRDefault="00DB5C77">
            <w:pPr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А</w:t>
            </w:r>
            <w:proofErr w:type="gramStart"/>
            <w:r w:rsidRPr="004C115A">
              <w:rPr>
                <w:sz w:val="24"/>
                <w:szCs w:val="24"/>
              </w:rPr>
              <w:t>1</w:t>
            </w:r>
            <w:proofErr w:type="gramEnd"/>
            <w:r w:rsidRPr="004C115A">
              <w:rPr>
                <w:sz w:val="24"/>
                <w:szCs w:val="24"/>
              </w:rPr>
              <w:t xml:space="preserve"> (наиболее ликвидные активы)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DB5C77" w:rsidP="00DB5C77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67 808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4C115A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39 342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4C115A" w:rsidP="004F4E0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C115A">
              <w:rPr>
                <w:b/>
                <w:sz w:val="24"/>
                <w:szCs w:val="24"/>
              </w:rPr>
              <w:t>58,0</w:t>
            </w:r>
          </w:p>
        </w:tc>
      </w:tr>
      <w:tr w:rsidR="00DB5C77" w:rsidRPr="004C115A" w:rsidTr="00F455F1">
        <w:trPr>
          <w:trHeight w:val="261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5C77" w:rsidRPr="004C115A" w:rsidRDefault="00DB5C77">
            <w:pPr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А</w:t>
            </w:r>
            <w:proofErr w:type="gramStart"/>
            <w:r w:rsidRPr="004C115A">
              <w:rPr>
                <w:sz w:val="24"/>
                <w:szCs w:val="24"/>
              </w:rPr>
              <w:t>2</w:t>
            </w:r>
            <w:proofErr w:type="gramEnd"/>
            <w:r w:rsidRPr="004C115A">
              <w:rPr>
                <w:sz w:val="24"/>
                <w:szCs w:val="24"/>
              </w:rPr>
              <w:t xml:space="preserve"> (быстро реализуемые активы)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DB5C77" w:rsidP="00DB5C77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12 170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4C115A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11 962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4C115A" w:rsidP="004F4E0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C115A">
              <w:rPr>
                <w:b/>
                <w:sz w:val="24"/>
                <w:szCs w:val="24"/>
              </w:rPr>
              <w:t>98,3</w:t>
            </w:r>
          </w:p>
        </w:tc>
      </w:tr>
      <w:tr w:rsidR="00DB5C77" w:rsidRPr="004C115A" w:rsidTr="00F455F1">
        <w:trPr>
          <w:trHeight w:val="407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5C77" w:rsidRPr="004C115A" w:rsidRDefault="00DB5C77">
            <w:pPr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А3 (Медленно реализуемые активы)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DB5C77" w:rsidP="00DB5C77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322 686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4C115A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334 863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4C115A" w:rsidP="004F4E0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C115A">
              <w:rPr>
                <w:b/>
                <w:sz w:val="24"/>
                <w:szCs w:val="24"/>
              </w:rPr>
              <w:t>103,8</w:t>
            </w:r>
          </w:p>
        </w:tc>
      </w:tr>
      <w:tr w:rsidR="00DB5C77" w:rsidRPr="00877A3B" w:rsidTr="00F455F1">
        <w:trPr>
          <w:trHeight w:val="271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5C77" w:rsidRPr="004C115A" w:rsidRDefault="00DB5C77">
            <w:pPr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А</w:t>
            </w:r>
            <w:proofErr w:type="gramStart"/>
            <w:r w:rsidRPr="004C115A">
              <w:rPr>
                <w:sz w:val="24"/>
                <w:szCs w:val="24"/>
              </w:rPr>
              <w:t>4</w:t>
            </w:r>
            <w:proofErr w:type="gramEnd"/>
            <w:r w:rsidRPr="004C115A">
              <w:rPr>
                <w:sz w:val="24"/>
                <w:szCs w:val="24"/>
              </w:rPr>
              <w:t xml:space="preserve"> (Труднореализуемые активы)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DB5C77" w:rsidP="00DB5C77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683 475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4C115A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884 788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4C115A" w:rsidP="004F4E0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C115A">
              <w:rPr>
                <w:b/>
                <w:sz w:val="24"/>
                <w:szCs w:val="24"/>
              </w:rPr>
              <w:t>129,5</w:t>
            </w:r>
          </w:p>
        </w:tc>
      </w:tr>
      <w:tr w:rsidR="00DB5C77" w:rsidRPr="00877A3B" w:rsidTr="00F455F1">
        <w:trPr>
          <w:trHeight w:val="418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5C77" w:rsidRPr="004C115A" w:rsidRDefault="00DB5C7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C115A">
              <w:rPr>
                <w:b/>
                <w:bCs/>
                <w:i/>
                <w:iCs/>
                <w:sz w:val="24"/>
                <w:szCs w:val="24"/>
              </w:rPr>
              <w:t>Пассив баланса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DB5C77" w:rsidP="00DB5C7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DB5C77" w:rsidP="004F4E0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877A3B" w:rsidRDefault="00DB5C77" w:rsidP="004F4E0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DB5C77" w:rsidRPr="00877A3B" w:rsidTr="00F455F1">
        <w:trPr>
          <w:trHeight w:val="264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5C77" w:rsidRPr="004C115A" w:rsidRDefault="00DB5C77">
            <w:pPr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П</w:t>
            </w:r>
            <w:proofErr w:type="gramStart"/>
            <w:r w:rsidRPr="004C115A">
              <w:rPr>
                <w:sz w:val="24"/>
                <w:szCs w:val="24"/>
              </w:rPr>
              <w:t>1</w:t>
            </w:r>
            <w:proofErr w:type="gramEnd"/>
            <w:r w:rsidRPr="004C115A">
              <w:rPr>
                <w:sz w:val="24"/>
                <w:szCs w:val="24"/>
              </w:rPr>
              <w:t xml:space="preserve"> (Наиболее срочные обязательства)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DB5C77" w:rsidP="00DB5C77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95 578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4C115A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71 670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4C115A" w:rsidP="004F4E0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C115A">
              <w:rPr>
                <w:b/>
                <w:sz w:val="24"/>
                <w:szCs w:val="24"/>
              </w:rPr>
              <w:t>74,9</w:t>
            </w:r>
          </w:p>
        </w:tc>
      </w:tr>
      <w:tr w:rsidR="00DB5C77" w:rsidRPr="00877A3B" w:rsidTr="00F455F1">
        <w:trPr>
          <w:trHeight w:val="409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5C77" w:rsidRPr="004C115A" w:rsidRDefault="00DB5C77">
            <w:pPr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П</w:t>
            </w:r>
            <w:proofErr w:type="gramStart"/>
            <w:r w:rsidRPr="004C115A">
              <w:rPr>
                <w:sz w:val="24"/>
                <w:szCs w:val="24"/>
              </w:rPr>
              <w:t>2</w:t>
            </w:r>
            <w:proofErr w:type="gramEnd"/>
            <w:r w:rsidRPr="004C115A">
              <w:rPr>
                <w:sz w:val="24"/>
                <w:szCs w:val="24"/>
              </w:rPr>
              <w:t xml:space="preserve"> (Краткосрочные пассивы)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DB5C77" w:rsidP="00DB5C77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15 000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4C115A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13 922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4C115A" w:rsidP="004F4E0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C115A">
              <w:rPr>
                <w:b/>
                <w:sz w:val="24"/>
                <w:szCs w:val="24"/>
              </w:rPr>
              <w:t>92,8</w:t>
            </w:r>
          </w:p>
        </w:tc>
      </w:tr>
      <w:tr w:rsidR="00DB5C77" w:rsidRPr="00877A3B" w:rsidTr="00F455F1">
        <w:trPr>
          <w:trHeight w:val="309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DB5C77">
            <w:pPr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П3 (Долгосрочные пассивы)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DB5C77" w:rsidP="00DB5C77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DB5C77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DB5C77" w:rsidP="004F4E0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C115A">
              <w:rPr>
                <w:b/>
                <w:sz w:val="24"/>
                <w:szCs w:val="24"/>
              </w:rPr>
              <w:t>0,0</w:t>
            </w:r>
          </w:p>
        </w:tc>
      </w:tr>
      <w:tr w:rsidR="00DB5C77" w:rsidRPr="00877A3B" w:rsidTr="00F455F1">
        <w:trPr>
          <w:trHeight w:val="478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DB5C77">
            <w:pPr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П</w:t>
            </w:r>
            <w:proofErr w:type="gramStart"/>
            <w:r w:rsidRPr="004C115A">
              <w:rPr>
                <w:sz w:val="24"/>
                <w:szCs w:val="24"/>
              </w:rPr>
              <w:t>4</w:t>
            </w:r>
            <w:proofErr w:type="gramEnd"/>
            <w:r w:rsidRPr="004C115A">
              <w:rPr>
                <w:sz w:val="24"/>
                <w:szCs w:val="24"/>
              </w:rPr>
              <w:t xml:space="preserve"> (Постоянные пассивы)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DB5C77" w:rsidP="00DB5C77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1 096 838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DB5C77" w:rsidP="004C115A">
            <w:pPr>
              <w:jc w:val="center"/>
              <w:rPr>
                <w:sz w:val="24"/>
                <w:szCs w:val="24"/>
              </w:rPr>
            </w:pPr>
            <w:r w:rsidRPr="004C115A">
              <w:rPr>
                <w:sz w:val="24"/>
                <w:szCs w:val="24"/>
              </w:rPr>
              <w:t>1</w:t>
            </w:r>
            <w:r w:rsidR="004C115A" w:rsidRPr="004C115A">
              <w:rPr>
                <w:sz w:val="24"/>
                <w:szCs w:val="24"/>
              </w:rPr>
              <w:t> 424 947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C77" w:rsidRPr="004C115A" w:rsidRDefault="004C115A" w:rsidP="004F4E0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4C115A">
              <w:rPr>
                <w:b/>
                <w:sz w:val="24"/>
                <w:szCs w:val="24"/>
              </w:rPr>
              <w:t>129,9</w:t>
            </w:r>
          </w:p>
        </w:tc>
      </w:tr>
    </w:tbl>
    <w:p w:rsidR="004F4E00" w:rsidRPr="00877A3B" w:rsidRDefault="004F4E00" w:rsidP="00A4565D">
      <w:pPr>
        <w:pStyle w:val="21"/>
        <w:ind w:firstLine="567"/>
        <w:rPr>
          <w:sz w:val="28"/>
          <w:szCs w:val="28"/>
          <w:highlight w:val="yellow"/>
        </w:rPr>
      </w:pPr>
    </w:p>
    <w:p w:rsidR="00D9305B" w:rsidRPr="004C115A" w:rsidRDefault="00D9305B" w:rsidP="00D3761C">
      <w:pPr>
        <w:pStyle w:val="21"/>
        <w:ind w:firstLine="567"/>
        <w:rPr>
          <w:sz w:val="28"/>
          <w:szCs w:val="28"/>
        </w:rPr>
      </w:pPr>
      <w:r w:rsidRPr="004C115A">
        <w:rPr>
          <w:sz w:val="28"/>
          <w:szCs w:val="28"/>
        </w:rPr>
        <w:t>Сравним полученные показатели с нормативными значениями</w:t>
      </w:r>
      <w:r w:rsidR="00EC71AC" w:rsidRPr="004C115A">
        <w:rPr>
          <w:sz w:val="28"/>
          <w:szCs w:val="28"/>
        </w:rPr>
        <w:t xml:space="preserve"> (таблица 11)</w:t>
      </w:r>
      <w:r w:rsidRPr="004C115A">
        <w:rPr>
          <w:sz w:val="28"/>
          <w:szCs w:val="28"/>
        </w:rPr>
        <w:t>:</w:t>
      </w:r>
    </w:p>
    <w:p w:rsidR="00EC71AC" w:rsidRPr="004C115A" w:rsidRDefault="00EC71AC" w:rsidP="00EC71AC">
      <w:pPr>
        <w:shd w:val="clear" w:color="auto" w:fill="FFFFFF"/>
        <w:jc w:val="right"/>
        <w:rPr>
          <w:color w:val="000000"/>
          <w:sz w:val="22"/>
          <w:szCs w:val="22"/>
        </w:rPr>
      </w:pPr>
    </w:p>
    <w:p w:rsidR="00EC71AC" w:rsidRPr="00877A3B" w:rsidRDefault="00EC71AC" w:rsidP="00EC71AC">
      <w:pPr>
        <w:shd w:val="clear" w:color="auto" w:fill="FFFFFF"/>
        <w:jc w:val="right"/>
        <w:rPr>
          <w:color w:val="000000"/>
          <w:sz w:val="24"/>
          <w:szCs w:val="24"/>
          <w:highlight w:val="yellow"/>
        </w:rPr>
      </w:pPr>
      <w:r w:rsidRPr="004C115A">
        <w:rPr>
          <w:color w:val="000000"/>
          <w:sz w:val="24"/>
          <w:szCs w:val="24"/>
        </w:rPr>
        <w:t>Таблица  №11</w:t>
      </w:r>
    </w:p>
    <w:tbl>
      <w:tblPr>
        <w:tblStyle w:val="a3"/>
        <w:tblW w:w="0" w:type="auto"/>
        <w:tblLayout w:type="fixed"/>
        <w:tblLook w:val="04A0"/>
      </w:tblPr>
      <w:tblGrid>
        <w:gridCol w:w="1951"/>
        <w:gridCol w:w="1843"/>
        <w:gridCol w:w="1701"/>
        <w:gridCol w:w="4642"/>
      </w:tblGrid>
      <w:tr w:rsidR="00DD0C92" w:rsidRPr="00877A3B" w:rsidTr="006A15C4">
        <w:trPr>
          <w:trHeight w:val="288"/>
        </w:trPr>
        <w:tc>
          <w:tcPr>
            <w:tcW w:w="1951" w:type="dxa"/>
            <w:vMerge w:val="restart"/>
            <w:vAlign w:val="center"/>
          </w:tcPr>
          <w:p w:rsidR="00DD0C92" w:rsidRPr="004C115A" w:rsidRDefault="00DD0C92" w:rsidP="00394997">
            <w:pPr>
              <w:pStyle w:val="21"/>
              <w:jc w:val="center"/>
              <w:rPr>
                <w:b/>
                <w:sz w:val="26"/>
                <w:szCs w:val="26"/>
              </w:rPr>
            </w:pPr>
            <w:r w:rsidRPr="004C115A">
              <w:rPr>
                <w:b/>
                <w:sz w:val="26"/>
                <w:szCs w:val="26"/>
              </w:rPr>
              <w:t>Нормативное значение</w:t>
            </w:r>
          </w:p>
        </w:tc>
        <w:tc>
          <w:tcPr>
            <w:tcW w:w="3544" w:type="dxa"/>
            <w:gridSpan w:val="2"/>
            <w:vAlign w:val="center"/>
          </w:tcPr>
          <w:p w:rsidR="00DD0C92" w:rsidRPr="004C115A" w:rsidRDefault="00DD0C92" w:rsidP="00394997">
            <w:pPr>
              <w:pStyle w:val="21"/>
              <w:jc w:val="center"/>
              <w:rPr>
                <w:b/>
                <w:sz w:val="26"/>
                <w:szCs w:val="26"/>
              </w:rPr>
            </w:pPr>
            <w:r w:rsidRPr="004C115A">
              <w:rPr>
                <w:b/>
                <w:sz w:val="26"/>
                <w:szCs w:val="26"/>
              </w:rPr>
              <w:t>Фактическое соотношение</w:t>
            </w:r>
          </w:p>
        </w:tc>
        <w:tc>
          <w:tcPr>
            <w:tcW w:w="4642" w:type="dxa"/>
            <w:vMerge w:val="restart"/>
            <w:vAlign w:val="center"/>
          </w:tcPr>
          <w:p w:rsidR="00DD0C92" w:rsidRPr="008A1233" w:rsidRDefault="00DD0C92" w:rsidP="00DD0C92">
            <w:pPr>
              <w:pStyle w:val="21"/>
              <w:jc w:val="center"/>
              <w:rPr>
                <w:b/>
                <w:sz w:val="26"/>
                <w:szCs w:val="26"/>
              </w:rPr>
            </w:pPr>
            <w:r w:rsidRPr="008A1233">
              <w:rPr>
                <w:b/>
                <w:sz w:val="26"/>
                <w:szCs w:val="26"/>
              </w:rPr>
              <w:t>Вывод</w:t>
            </w:r>
          </w:p>
        </w:tc>
      </w:tr>
      <w:tr w:rsidR="004C115A" w:rsidRPr="00877A3B" w:rsidTr="005E070B">
        <w:trPr>
          <w:trHeight w:val="266"/>
        </w:trPr>
        <w:tc>
          <w:tcPr>
            <w:tcW w:w="1951" w:type="dxa"/>
            <w:vMerge/>
            <w:vAlign w:val="center"/>
          </w:tcPr>
          <w:p w:rsidR="004C115A" w:rsidRPr="004C115A" w:rsidRDefault="004C115A" w:rsidP="00394997">
            <w:pPr>
              <w:pStyle w:val="2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4C115A" w:rsidRPr="008A1233" w:rsidRDefault="004C115A" w:rsidP="004C115A">
            <w:pPr>
              <w:pStyle w:val="21"/>
              <w:jc w:val="center"/>
              <w:rPr>
                <w:b/>
                <w:sz w:val="26"/>
                <w:szCs w:val="26"/>
              </w:rPr>
            </w:pPr>
            <w:r w:rsidRPr="008A1233">
              <w:rPr>
                <w:b/>
                <w:sz w:val="26"/>
                <w:szCs w:val="26"/>
              </w:rPr>
              <w:t>2018 год</w:t>
            </w:r>
          </w:p>
        </w:tc>
        <w:tc>
          <w:tcPr>
            <w:tcW w:w="1701" w:type="dxa"/>
            <w:vAlign w:val="center"/>
          </w:tcPr>
          <w:p w:rsidR="004C115A" w:rsidRPr="004C115A" w:rsidRDefault="004C115A" w:rsidP="00DB5C77">
            <w:pPr>
              <w:pStyle w:val="21"/>
              <w:jc w:val="center"/>
              <w:rPr>
                <w:b/>
                <w:sz w:val="26"/>
                <w:szCs w:val="26"/>
              </w:rPr>
            </w:pPr>
            <w:r w:rsidRPr="004C115A">
              <w:rPr>
                <w:b/>
                <w:sz w:val="26"/>
                <w:szCs w:val="26"/>
              </w:rPr>
              <w:t>2019 год</w:t>
            </w:r>
          </w:p>
        </w:tc>
        <w:tc>
          <w:tcPr>
            <w:tcW w:w="4642" w:type="dxa"/>
            <w:vMerge/>
          </w:tcPr>
          <w:p w:rsidR="004C115A" w:rsidRPr="008A1233" w:rsidRDefault="004C115A" w:rsidP="00394997">
            <w:pPr>
              <w:pStyle w:val="21"/>
              <w:jc w:val="center"/>
              <w:rPr>
                <w:sz w:val="26"/>
                <w:szCs w:val="26"/>
              </w:rPr>
            </w:pPr>
          </w:p>
        </w:tc>
      </w:tr>
      <w:tr w:rsidR="004C115A" w:rsidRPr="00877A3B" w:rsidTr="005E070B">
        <w:trPr>
          <w:trHeight w:val="523"/>
        </w:trPr>
        <w:tc>
          <w:tcPr>
            <w:tcW w:w="1951" w:type="dxa"/>
            <w:vAlign w:val="center"/>
          </w:tcPr>
          <w:p w:rsidR="004C115A" w:rsidRPr="004C115A" w:rsidRDefault="004C115A" w:rsidP="00394997">
            <w:pPr>
              <w:pStyle w:val="21"/>
              <w:jc w:val="center"/>
              <w:rPr>
                <w:sz w:val="25"/>
                <w:szCs w:val="25"/>
              </w:rPr>
            </w:pPr>
            <w:r w:rsidRPr="004C115A">
              <w:rPr>
                <w:sz w:val="25"/>
                <w:szCs w:val="25"/>
              </w:rPr>
              <w:t>А</w:t>
            </w:r>
            <w:proofErr w:type="gramStart"/>
            <w:r w:rsidRPr="004C115A">
              <w:rPr>
                <w:sz w:val="25"/>
                <w:szCs w:val="25"/>
              </w:rPr>
              <w:t>1</w:t>
            </w:r>
            <w:proofErr w:type="gramEnd"/>
            <w:r w:rsidRPr="004C115A">
              <w:rPr>
                <w:sz w:val="25"/>
                <w:szCs w:val="25"/>
              </w:rPr>
              <w:t>&gt;П1</w:t>
            </w:r>
          </w:p>
        </w:tc>
        <w:tc>
          <w:tcPr>
            <w:tcW w:w="1843" w:type="dxa"/>
            <w:vAlign w:val="center"/>
          </w:tcPr>
          <w:p w:rsidR="005E070B" w:rsidRDefault="004C115A" w:rsidP="008A1233">
            <w:pPr>
              <w:pStyle w:val="21"/>
              <w:ind w:left="-108" w:right="-108"/>
              <w:jc w:val="center"/>
              <w:rPr>
                <w:szCs w:val="24"/>
              </w:rPr>
            </w:pPr>
            <w:r w:rsidRPr="008A1233">
              <w:rPr>
                <w:szCs w:val="24"/>
              </w:rPr>
              <w:t>(</w:t>
            </w:r>
            <w:r w:rsidR="008A1233" w:rsidRPr="008A1233">
              <w:rPr>
                <w:szCs w:val="24"/>
              </w:rPr>
              <w:t>67 808</w:t>
            </w:r>
            <w:r w:rsidRPr="008A1233">
              <w:rPr>
                <w:szCs w:val="24"/>
              </w:rPr>
              <w:t>) А</w:t>
            </w:r>
            <w:proofErr w:type="gramStart"/>
            <w:r w:rsidRPr="008A1233">
              <w:rPr>
                <w:szCs w:val="24"/>
              </w:rPr>
              <w:t>1</w:t>
            </w:r>
            <w:proofErr w:type="gramEnd"/>
            <w:r w:rsidRPr="008A1233">
              <w:rPr>
                <w:szCs w:val="24"/>
              </w:rPr>
              <w:t>&lt;</w:t>
            </w:r>
          </w:p>
          <w:p w:rsidR="004C115A" w:rsidRPr="008A1233" w:rsidRDefault="004C115A" w:rsidP="008A1233">
            <w:pPr>
              <w:pStyle w:val="21"/>
              <w:ind w:left="-108" w:right="-108"/>
              <w:jc w:val="center"/>
              <w:rPr>
                <w:szCs w:val="24"/>
              </w:rPr>
            </w:pPr>
            <w:r w:rsidRPr="008A1233">
              <w:rPr>
                <w:szCs w:val="24"/>
              </w:rPr>
              <w:t>П</w:t>
            </w:r>
            <w:proofErr w:type="gramStart"/>
            <w:r w:rsidRPr="008A1233">
              <w:rPr>
                <w:szCs w:val="24"/>
              </w:rPr>
              <w:t>1</w:t>
            </w:r>
            <w:proofErr w:type="gramEnd"/>
            <w:r w:rsidRPr="008A1233">
              <w:rPr>
                <w:szCs w:val="24"/>
              </w:rPr>
              <w:t xml:space="preserve"> (</w:t>
            </w:r>
            <w:r w:rsidR="008A1233" w:rsidRPr="008A1233">
              <w:rPr>
                <w:szCs w:val="24"/>
              </w:rPr>
              <w:t>95 578</w:t>
            </w:r>
            <w:r w:rsidRPr="008A1233">
              <w:rPr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5E070B" w:rsidRDefault="004C115A" w:rsidP="004C115A">
            <w:pPr>
              <w:pStyle w:val="21"/>
              <w:ind w:left="-108" w:right="-108"/>
              <w:jc w:val="center"/>
              <w:rPr>
                <w:szCs w:val="24"/>
              </w:rPr>
            </w:pPr>
            <w:r w:rsidRPr="004C115A">
              <w:rPr>
                <w:szCs w:val="24"/>
              </w:rPr>
              <w:t>(39 342) А</w:t>
            </w:r>
            <w:proofErr w:type="gramStart"/>
            <w:r w:rsidRPr="004C115A">
              <w:rPr>
                <w:szCs w:val="24"/>
              </w:rPr>
              <w:t>1</w:t>
            </w:r>
            <w:proofErr w:type="gramEnd"/>
            <w:r w:rsidRPr="004C115A">
              <w:rPr>
                <w:szCs w:val="24"/>
              </w:rPr>
              <w:t>&lt;</w:t>
            </w:r>
          </w:p>
          <w:p w:rsidR="004C115A" w:rsidRPr="004C115A" w:rsidRDefault="004C115A" w:rsidP="004C115A">
            <w:pPr>
              <w:pStyle w:val="21"/>
              <w:ind w:left="-108" w:right="-108"/>
              <w:jc w:val="center"/>
              <w:rPr>
                <w:szCs w:val="24"/>
              </w:rPr>
            </w:pPr>
            <w:r w:rsidRPr="004C115A">
              <w:rPr>
                <w:szCs w:val="24"/>
              </w:rPr>
              <w:t>П</w:t>
            </w:r>
            <w:proofErr w:type="gramStart"/>
            <w:r w:rsidRPr="004C115A">
              <w:rPr>
                <w:szCs w:val="24"/>
              </w:rPr>
              <w:t>1</w:t>
            </w:r>
            <w:proofErr w:type="gramEnd"/>
            <w:r w:rsidRPr="004C115A">
              <w:rPr>
                <w:szCs w:val="24"/>
              </w:rPr>
              <w:t xml:space="preserve"> (71 670)</w:t>
            </w:r>
          </w:p>
        </w:tc>
        <w:tc>
          <w:tcPr>
            <w:tcW w:w="4642" w:type="dxa"/>
          </w:tcPr>
          <w:p w:rsidR="004C115A" w:rsidRPr="008A1233" w:rsidRDefault="004C115A" w:rsidP="00DD0C92">
            <w:pPr>
              <w:pStyle w:val="21"/>
              <w:ind w:left="-128" w:right="-144"/>
              <w:jc w:val="center"/>
              <w:rPr>
                <w:szCs w:val="24"/>
              </w:rPr>
            </w:pPr>
            <w:r w:rsidRPr="008A1233">
              <w:rPr>
                <w:szCs w:val="24"/>
              </w:rPr>
              <w:t>свидетельствует о неплатежеспособности анализируемых предприятий, недостатке сре</w:t>
            </w:r>
            <w:proofErr w:type="gramStart"/>
            <w:r w:rsidRPr="008A1233">
              <w:rPr>
                <w:szCs w:val="24"/>
              </w:rPr>
              <w:t>дств дл</w:t>
            </w:r>
            <w:proofErr w:type="gramEnd"/>
            <w:r w:rsidRPr="008A1233">
              <w:rPr>
                <w:szCs w:val="24"/>
              </w:rPr>
              <w:t>я покрытия наиболее срочных обязательств</w:t>
            </w:r>
          </w:p>
        </w:tc>
      </w:tr>
      <w:tr w:rsidR="004C115A" w:rsidRPr="00877A3B" w:rsidTr="005E070B">
        <w:trPr>
          <w:trHeight w:val="417"/>
        </w:trPr>
        <w:tc>
          <w:tcPr>
            <w:tcW w:w="1951" w:type="dxa"/>
            <w:vAlign w:val="center"/>
          </w:tcPr>
          <w:p w:rsidR="004C115A" w:rsidRPr="004C115A" w:rsidRDefault="004C115A" w:rsidP="00394997">
            <w:pPr>
              <w:pStyle w:val="21"/>
              <w:jc w:val="center"/>
              <w:rPr>
                <w:sz w:val="25"/>
                <w:szCs w:val="25"/>
              </w:rPr>
            </w:pPr>
            <w:r w:rsidRPr="004C115A">
              <w:rPr>
                <w:sz w:val="25"/>
                <w:szCs w:val="25"/>
              </w:rPr>
              <w:t>А</w:t>
            </w:r>
            <w:proofErr w:type="gramStart"/>
            <w:r w:rsidRPr="004C115A">
              <w:rPr>
                <w:sz w:val="25"/>
                <w:szCs w:val="25"/>
              </w:rPr>
              <w:t>2</w:t>
            </w:r>
            <w:proofErr w:type="gramEnd"/>
            <w:r w:rsidRPr="004C115A">
              <w:rPr>
                <w:sz w:val="25"/>
                <w:szCs w:val="25"/>
              </w:rPr>
              <w:t>&gt;П2</w:t>
            </w:r>
          </w:p>
        </w:tc>
        <w:tc>
          <w:tcPr>
            <w:tcW w:w="1843" w:type="dxa"/>
            <w:vAlign w:val="center"/>
          </w:tcPr>
          <w:p w:rsidR="005E070B" w:rsidRDefault="004C115A" w:rsidP="008A1233">
            <w:pPr>
              <w:pStyle w:val="21"/>
              <w:ind w:left="-108" w:right="-108"/>
              <w:jc w:val="center"/>
              <w:rPr>
                <w:szCs w:val="24"/>
              </w:rPr>
            </w:pPr>
            <w:r w:rsidRPr="008A1233">
              <w:rPr>
                <w:szCs w:val="24"/>
              </w:rPr>
              <w:t>(12 1</w:t>
            </w:r>
            <w:r w:rsidR="008A1233" w:rsidRPr="008A1233">
              <w:rPr>
                <w:szCs w:val="24"/>
              </w:rPr>
              <w:t>70</w:t>
            </w:r>
            <w:r w:rsidRPr="008A1233">
              <w:rPr>
                <w:szCs w:val="24"/>
              </w:rPr>
              <w:t>) А</w:t>
            </w:r>
            <w:proofErr w:type="gramStart"/>
            <w:r w:rsidRPr="008A1233">
              <w:rPr>
                <w:szCs w:val="24"/>
              </w:rPr>
              <w:t>2</w:t>
            </w:r>
            <w:proofErr w:type="gramEnd"/>
            <w:r w:rsidRPr="008A1233">
              <w:rPr>
                <w:szCs w:val="24"/>
              </w:rPr>
              <w:t>&lt;</w:t>
            </w:r>
          </w:p>
          <w:p w:rsidR="004C115A" w:rsidRPr="008A1233" w:rsidRDefault="004C115A" w:rsidP="008A1233">
            <w:pPr>
              <w:pStyle w:val="21"/>
              <w:ind w:left="-108" w:right="-108"/>
              <w:jc w:val="center"/>
              <w:rPr>
                <w:szCs w:val="24"/>
              </w:rPr>
            </w:pPr>
            <w:r w:rsidRPr="008A1233">
              <w:rPr>
                <w:szCs w:val="24"/>
              </w:rPr>
              <w:t>П</w:t>
            </w:r>
            <w:proofErr w:type="gramStart"/>
            <w:r w:rsidRPr="008A1233">
              <w:rPr>
                <w:szCs w:val="24"/>
              </w:rPr>
              <w:t>2</w:t>
            </w:r>
            <w:proofErr w:type="gramEnd"/>
            <w:r w:rsidRPr="008A1233">
              <w:rPr>
                <w:szCs w:val="24"/>
              </w:rPr>
              <w:t xml:space="preserve"> (</w:t>
            </w:r>
            <w:r w:rsidR="008A1233" w:rsidRPr="008A1233">
              <w:rPr>
                <w:szCs w:val="24"/>
              </w:rPr>
              <w:t>15</w:t>
            </w:r>
            <w:r w:rsidRPr="008A1233">
              <w:rPr>
                <w:szCs w:val="24"/>
              </w:rPr>
              <w:t xml:space="preserve"> 000)</w:t>
            </w:r>
          </w:p>
        </w:tc>
        <w:tc>
          <w:tcPr>
            <w:tcW w:w="1701" w:type="dxa"/>
            <w:vAlign w:val="center"/>
          </w:tcPr>
          <w:p w:rsidR="005E070B" w:rsidRDefault="004C115A" w:rsidP="008A1233">
            <w:pPr>
              <w:pStyle w:val="21"/>
              <w:ind w:left="-108" w:right="-108"/>
              <w:jc w:val="center"/>
              <w:rPr>
                <w:szCs w:val="24"/>
              </w:rPr>
            </w:pPr>
            <w:r w:rsidRPr="008A1233">
              <w:rPr>
                <w:szCs w:val="24"/>
              </w:rPr>
              <w:t>(</w:t>
            </w:r>
            <w:r w:rsidR="008A1233" w:rsidRPr="008A1233">
              <w:rPr>
                <w:szCs w:val="24"/>
              </w:rPr>
              <w:t>11 962</w:t>
            </w:r>
            <w:r w:rsidRPr="008A1233">
              <w:rPr>
                <w:szCs w:val="24"/>
              </w:rPr>
              <w:t>) А</w:t>
            </w:r>
            <w:proofErr w:type="gramStart"/>
            <w:r w:rsidRPr="008A1233">
              <w:rPr>
                <w:szCs w:val="24"/>
              </w:rPr>
              <w:t>2</w:t>
            </w:r>
            <w:proofErr w:type="gramEnd"/>
            <w:r w:rsidRPr="008A1233">
              <w:rPr>
                <w:szCs w:val="24"/>
              </w:rPr>
              <w:t>&lt;</w:t>
            </w:r>
          </w:p>
          <w:p w:rsidR="004C115A" w:rsidRPr="008A1233" w:rsidRDefault="004C115A" w:rsidP="008A1233">
            <w:pPr>
              <w:pStyle w:val="21"/>
              <w:ind w:left="-108" w:right="-108"/>
              <w:jc w:val="center"/>
              <w:rPr>
                <w:szCs w:val="24"/>
              </w:rPr>
            </w:pPr>
            <w:r w:rsidRPr="008A1233">
              <w:rPr>
                <w:szCs w:val="24"/>
              </w:rPr>
              <w:t>П</w:t>
            </w:r>
            <w:proofErr w:type="gramStart"/>
            <w:r w:rsidRPr="008A1233">
              <w:rPr>
                <w:szCs w:val="24"/>
              </w:rPr>
              <w:t>2</w:t>
            </w:r>
            <w:proofErr w:type="gramEnd"/>
            <w:r w:rsidRPr="008A1233">
              <w:rPr>
                <w:szCs w:val="24"/>
              </w:rPr>
              <w:t xml:space="preserve"> (</w:t>
            </w:r>
            <w:r w:rsidR="008A1233" w:rsidRPr="008A1233">
              <w:rPr>
                <w:szCs w:val="24"/>
              </w:rPr>
              <w:t>13 922</w:t>
            </w:r>
            <w:r w:rsidRPr="008A1233">
              <w:rPr>
                <w:szCs w:val="24"/>
              </w:rPr>
              <w:t>)</w:t>
            </w:r>
          </w:p>
        </w:tc>
        <w:tc>
          <w:tcPr>
            <w:tcW w:w="4642" w:type="dxa"/>
          </w:tcPr>
          <w:p w:rsidR="004C115A" w:rsidRPr="008A1233" w:rsidRDefault="004C115A" w:rsidP="00DD0C92">
            <w:pPr>
              <w:pStyle w:val="21"/>
              <w:ind w:left="-128" w:right="-144"/>
              <w:jc w:val="center"/>
              <w:rPr>
                <w:szCs w:val="24"/>
              </w:rPr>
            </w:pPr>
            <w:r w:rsidRPr="008A1233">
              <w:rPr>
                <w:szCs w:val="24"/>
              </w:rPr>
              <w:t>свидетельствует о нехватке краткосрочной ликвидности, предприятия могут быть неплатежеспособными в недалеком будущем с учетом несвоевременных расчетов с кредиторами, отсутствия средств от продажи продукции</w:t>
            </w:r>
          </w:p>
        </w:tc>
      </w:tr>
      <w:tr w:rsidR="004C115A" w:rsidRPr="00877A3B" w:rsidTr="005E070B">
        <w:trPr>
          <w:trHeight w:val="409"/>
        </w:trPr>
        <w:tc>
          <w:tcPr>
            <w:tcW w:w="1951" w:type="dxa"/>
            <w:vAlign w:val="center"/>
          </w:tcPr>
          <w:p w:rsidR="004C115A" w:rsidRPr="004C115A" w:rsidRDefault="004C115A" w:rsidP="00394997">
            <w:pPr>
              <w:pStyle w:val="21"/>
              <w:jc w:val="center"/>
              <w:rPr>
                <w:sz w:val="25"/>
                <w:szCs w:val="25"/>
              </w:rPr>
            </w:pPr>
            <w:r w:rsidRPr="004C115A">
              <w:rPr>
                <w:sz w:val="25"/>
                <w:szCs w:val="25"/>
              </w:rPr>
              <w:t>А3&gt;П3</w:t>
            </w:r>
          </w:p>
        </w:tc>
        <w:tc>
          <w:tcPr>
            <w:tcW w:w="1843" w:type="dxa"/>
            <w:vAlign w:val="center"/>
          </w:tcPr>
          <w:p w:rsidR="005E070B" w:rsidRDefault="004C115A" w:rsidP="008A1233">
            <w:pPr>
              <w:pStyle w:val="21"/>
              <w:ind w:left="-108" w:right="-108"/>
              <w:jc w:val="center"/>
              <w:rPr>
                <w:szCs w:val="24"/>
              </w:rPr>
            </w:pPr>
            <w:r w:rsidRPr="008A1233">
              <w:rPr>
                <w:szCs w:val="24"/>
              </w:rPr>
              <w:t>(32</w:t>
            </w:r>
            <w:r w:rsidR="008A1233" w:rsidRPr="008A1233">
              <w:rPr>
                <w:szCs w:val="24"/>
              </w:rPr>
              <w:t>2</w:t>
            </w:r>
            <w:r w:rsidRPr="008A1233">
              <w:rPr>
                <w:szCs w:val="24"/>
              </w:rPr>
              <w:t xml:space="preserve"> </w:t>
            </w:r>
            <w:r w:rsidR="008A1233" w:rsidRPr="008A1233">
              <w:rPr>
                <w:szCs w:val="24"/>
              </w:rPr>
              <w:t>686</w:t>
            </w:r>
            <w:r w:rsidRPr="008A1233">
              <w:rPr>
                <w:szCs w:val="24"/>
              </w:rPr>
              <w:t>) А3&gt;</w:t>
            </w:r>
          </w:p>
          <w:p w:rsidR="004C115A" w:rsidRPr="004C115A" w:rsidRDefault="004C115A" w:rsidP="008A1233">
            <w:pPr>
              <w:pStyle w:val="21"/>
              <w:ind w:left="-108" w:right="-108"/>
              <w:jc w:val="center"/>
              <w:rPr>
                <w:szCs w:val="24"/>
                <w:highlight w:val="yellow"/>
              </w:rPr>
            </w:pPr>
            <w:r w:rsidRPr="008A1233">
              <w:rPr>
                <w:szCs w:val="24"/>
              </w:rPr>
              <w:t>П3 (0)</w:t>
            </w:r>
          </w:p>
        </w:tc>
        <w:tc>
          <w:tcPr>
            <w:tcW w:w="1701" w:type="dxa"/>
            <w:vAlign w:val="center"/>
          </w:tcPr>
          <w:p w:rsidR="005E070B" w:rsidRDefault="004C115A" w:rsidP="008A1233">
            <w:pPr>
              <w:pStyle w:val="21"/>
              <w:ind w:left="-108" w:right="-108"/>
              <w:jc w:val="center"/>
              <w:rPr>
                <w:szCs w:val="24"/>
              </w:rPr>
            </w:pPr>
            <w:r w:rsidRPr="008A1233">
              <w:rPr>
                <w:szCs w:val="24"/>
              </w:rPr>
              <w:t>(</w:t>
            </w:r>
            <w:r w:rsidR="008A1233" w:rsidRPr="008A1233">
              <w:rPr>
                <w:szCs w:val="24"/>
              </w:rPr>
              <w:t>334 863</w:t>
            </w:r>
            <w:r w:rsidRPr="008A1233">
              <w:rPr>
                <w:szCs w:val="24"/>
              </w:rPr>
              <w:t>) А3&gt;</w:t>
            </w:r>
          </w:p>
          <w:p w:rsidR="004C115A" w:rsidRPr="008A1233" w:rsidRDefault="004C115A" w:rsidP="008A1233">
            <w:pPr>
              <w:pStyle w:val="21"/>
              <w:ind w:left="-108" w:right="-108"/>
              <w:jc w:val="center"/>
              <w:rPr>
                <w:szCs w:val="24"/>
              </w:rPr>
            </w:pPr>
            <w:r w:rsidRPr="008A1233">
              <w:rPr>
                <w:szCs w:val="24"/>
              </w:rPr>
              <w:t>П3 (0)</w:t>
            </w:r>
          </w:p>
        </w:tc>
        <w:tc>
          <w:tcPr>
            <w:tcW w:w="4642" w:type="dxa"/>
          </w:tcPr>
          <w:p w:rsidR="004C115A" w:rsidRPr="008A1233" w:rsidRDefault="004C115A" w:rsidP="00DD0C92">
            <w:pPr>
              <w:pStyle w:val="21"/>
              <w:ind w:left="-128" w:right="-144"/>
              <w:jc w:val="center"/>
              <w:rPr>
                <w:szCs w:val="24"/>
              </w:rPr>
            </w:pPr>
            <w:r w:rsidRPr="008A1233">
              <w:rPr>
                <w:szCs w:val="24"/>
              </w:rPr>
              <w:t>свидетельствует о достаточном количестве долгосрочной ликвидности, дебиторская задолженность полностью покрывает краткосрочные кредиты и займы</w:t>
            </w:r>
          </w:p>
        </w:tc>
      </w:tr>
      <w:tr w:rsidR="004C115A" w:rsidRPr="00877A3B" w:rsidTr="005E070B">
        <w:trPr>
          <w:trHeight w:val="428"/>
        </w:trPr>
        <w:tc>
          <w:tcPr>
            <w:tcW w:w="1951" w:type="dxa"/>
            <w:vAlign w:val="center"/>
          </w:tcPr>
          <w:p w:rsidR="004C115A" w:rsidRPr="008A1233" w:rsidRDefault="004C115A" w:rsidP="00394997">
            <w:pPr>
              <w:pStyle w:val="21"/>
              <w:jc w:val="center"/>
              <w:rPr>
                <w:sz w:val="25"/>
                <w:szCs w:val="25"/>
              </w:rPr>
            </w:pPr>
            <w:r w:rsidRPr="008A1233">
              <w:rPr>
                <w:sz w:val="25"/>
                <w:szCs w:val="25"/>
              </w:rPr>
              <w:t>А</w:t>
            </w:r>
            <w:proofErr w:type="gramStart"/>
            <w:r w:rsidRPr="008A1233">
              <w:rPr>
                <w:sz w:val="25"/>
                <w:szCs w:val="25"/>
              </w:rPr>
              <w:t>4</w:t>
            </w:r>
            <w:proofErr w:type="gramEnd"/>
            <w:r w:rsidRPr="008A1233">
              <w:rPr>
                <w:sz w:val="25"/>
                <w:szCs w:val="25"/>
              </w:rPr>
              <w:t>&lt;П4</w:t>
            </w:r>
          </w:p>
        </w:tc>
        <w:tc>
          <w:tcPr>
            <w:tcW w:w="1843" w:type="dxa"/>
            <w:vAlign w:val="center"/>
          </w:tcPr>
          <w:p w:rsidR="005E070B" w:rsidRDefault="004C115A" w:rsidP="008A1233">
            <w:pPr>
              <w:pStyle w:val="21"/>
              <w:ind w:left="-108" w:right="-108"/>
              <w:jc w:val="center"/>
              <w:rPr>
                <w:sz w:val="25"/>
                <w:szCs w:val="25"/>
              </w:rPr>
            </w:pPr>
            <w:r w:rsidRPr="008A1233">
              <w:rPr>
                <w:sz w:val="25"/>
                <w:szCs w:val="25"/>
              </w:rPr>
              <w:t>(</w:t>
            </w:r>
            <w:r w:rsidR="008A1233" w:rsidRPr="008A1233">
              <w:rPr>
                <w:sz w:val="25"/>
                <w:szCs w:val="25"/>
              </w:rPr>
              <w:t>683 475</w:t>
            </w:r>
            <w:r w:rsidRPr="008A1233">
              <w:rPr>
                <w:sz w:val="25"/>
                <w:szCs w:val="25"/>
              </w:rPr>
              <w:t>) А</w:t>
            </w:r>
            <w:proofErr w:type="gramStart"/>
            <w:r w:rsidRPr="008A1233">
              <w:rPr>
                <w:sz w:val="25"/>
                <w:szCs w:val="25"/>
              </w:rPr>
              <w:t>4</w:t>
            </w:r>
            <w:proofErr w:type="gramEnd"/>
            <w:r w:rsidRPr="008A1233">
              <w:rPr>
                <w:sz w:val="25"/>
                <w:szCs w:val="25"/>
              </w:rPr>
              <w:t>&lt;</w:t>
            </w:r>
          </w:p>
          <w:p w:rsidR="004C115A" w:rsidRPr="008A1233" w:rsidRDefault="004C115A" w:rsidP="008A1233">
            <w:pPr>
              <w:pStyle w:val="21"/>
              <w:ind w:left="-108" w:right="-108"/>
              <w:jc w:val="center"/>
              <w:rPr>
                <w:sz w:val="25"/>
                <w:szCs w:val="25"/>
              </w:rPr>
            </w:pPr>
            <w:r w:rsidRPr="008A1233">
              <w:rPr>
                <w:sz w:val="25"/>
                <w:szCs w:val="25"/>
              </w:rPr>
              <w:t>П</w:t>
            </w:r>
            <w:proofErr w:type="gramStart"/>
            <w:r w:rsidRPr="008A1233">
              <w:rPr>
                <w:sz w:val="25"/>
                <w:szCs w:val="25"/>
              </w:rPr>
              <w:t>4</w:t>
            </w:r>
            <w:proofErr w:type="gramEnd"/>
            <w:r w:rsidRPr="008A1233">
              <w:rPr>
                <w:sz w:val="25"/>
                <w:szCs w:val="25"/>
              </w:rPr>
              <w:t xml:space="preserve"> (1</w:t>
            </w:r>
            <w:r w:rsidR="008A1233" w:rsidRPr="008A1233">
              <w:rPr>
                <w:sz w:val="25"/>
                <w:szCs w:val="25"/>
              </w:rPr>
              <w:t> 096 838</w:t>
            </w:r>
            <w:r w:rsidRPr="008A1233">
              <w:rPr>
                <w:sz w:val="25"/>
                <w:szCs w:val="25"/>
              </w:rPr>
              <w:t>)</w:t>
            </w:r>
          </w:p>
        </w:tc>
        <w:tc>
          <w:tcPr>
            <w:tcW w:w="1701" w:type="dxa"/>
            <w:vAlign w:val="center"/>
          </w:tcPr>
          <w:p w:rsidR="005E070B" w:rsidRDefault="008A1233" w:rsidP="008A1233">
            <w:pPr>
              <w:pStyle w:val="21"/>
              <w:ind w:left="-108" w:right="-108"/>
              <w:jc w:val="center"/>
              <w:rPr>
                <w:sz w:val="25"/>
                <w:szCs w:val="25"/>
              </w:rPr>
            </w:pPr>
            <w:r w:rsidRPr="008A1233">
              <w:rPr>
                <w:sz w:val="25"/>
                <w:szCs w:val="25"/>
              </w:rPr>
              <w:t>(884 778</w:t>
            </w:r>
            <w:r w:rsidR="004C115A" w:rsidRPr="008A1233">
              <w:rPr>
                <w:sz w:val="25"/>
                <w:szCs w:val="25"/>
              </w:rPr>
              <w:t>) А</w:t>
            </w:r>
            <w:proofErr w:type="gramStart"/>
            <w:r w:rsidR="004C115A" w:rsidRPr="008A1233">
              <w:rPr>
                <w:sz w:val="25"/>
                <w:szCs w:val="25"/>
              </w:rPr>
              <w:t>4</w:t>
            </w:r>
            <w:proofErr w:type="gramEnd"/>
            <w:r w:rsidR="004C115A" w:rsidRPr="008A1233">
              <w:rPr>
                <w:sz w:val="25"/>
                <w:szCs w:val="25"/>
              </w:rPr>
              <w:t>&lt;</w:t>
            </w:r>
          </w:p>
          <w:p w:rsidR="004C115A" w:rsidRPr="008A1233" w:rsidRDefault="004C115A" w:rsidP="008A1233">
            <w:pPr>
              <w:pStyle w:val="21"/>
              <w:ind w:left="-108" w:right="-108"/>
              <w:jc w:val="center"/>
              <w:rPr>
                <w:sz w:val="25"/>
                <w:szCs w:val="25"/>
              </w:rPr>
            </w:pPr>
            <w:r w:rsidRPr="008A1233">
              <w:rPr>
                <w:sz w:val="25"/>
                <w:szCs w:val="25"/>
              </w:rPr>
              <w:t>П</w:t>
            </w:r>
            <w:proofErr w:type="gramStart"/>
            <w:r w:rsidRPr="008A1233">
              <w:rPr>
                <w:sz w:val="25"/>
                <w:szCs w:val="25"/>
              </w:rPr>
              <w:t>4</w:t>
            </w:r>
            <w:proofErr w:type="gramEnd"/>
            <w:r w:rsidRPr="008A1233">
              <w:rPr>
                <w:sz w:val="25"/>
                <w:szCs w:val="25"/>
              </w:rPr>
              <w:t xml:space="preserve"> (</w:t>
            </w:r>
            <w:r w:rsidR="008A1233" w:rsidRPr="008A1233">
              <w:rPr>
                <w:sz w:val="25"/>
                <w:szCs w:val="25"/>
              </w:rPr>
              <w:t>1 424 947</w:t>
            </w:r>
            <w:r w:rsidRPr="008A1233">
              <w:rPr>
                <w:sz w:val="25"/>
                <w:szCs w:val="25"/>
              </w:rPr>
              <w:t>)</w:t>
            </w:r>
          </w:p>
        </w:tc>
        <w:tc>
          <w:tcPr>
            <w:tcW w:w="4642" w:type="dxa"/>
          </w:tcPr>
          <w:p w:rsidR="004C115A" w:rsidRPr="008A1233" w:rsidRDefault="004C115A" w:rsidP="00DD0C92">
            <w:pPr>
              <w:pStyle w:val="21"/>
              <w:ind w:left="-128" w:right="-144"/>
              <w:jc w:val="center"/>
              <w:rPr>
                <w:szCs w:val="24"/>
              </w:rPr>
            </w:pPr>
            <w:r w:rsidRPr="008A1233">
              <w:rPr>
                <w:szCs w:val="24"/>
              </w:rPr>
              <w:t>свидетельствуют о том, что у предприятий достаточно собственных оборотных сре</w:t>
            </w:r>
            <w:proofErr w:type="gramStart"/>
            <w:r w:rsidRPr="008A1233">
              <w:rPr>
                <w:szCs w:val="24"/>
              </w:rPr>
              <w:t>дств дл</w:t>
            </w:r>
            <w:proofErr w:type="gramEnd"/>
            <w:r w:rsidRPr="008A1233">
              <w:rPr>
                <w:szCs w:val="24"/>
              </w:rPr>
              <w:t>я их финансовой устойчивости</w:t>
            </w:r>
          </w:p>
        </w:tc>
      </w:tr>
    </w:tbl>
    <w:p w:rsidR="00394997" w:rsidRPr="006A15C4" w:rsidRDefault="00394997" w:rsidP="00A4565D">
      <w:pPr>
        <w:pStyle w:val="21"/>
        <w:ind w:firstLine="567"/>
        <w:rPr>
          <w:sz w:val="16"/>
          <w:szCs w:val="16"/>
          <w:highlight w:val="yellow"/>
        </w:rPr>
      </w:pPr>
    </w:p>
    <w:p w:rsidR="004F4E00" w:rsidRPr="00EA3616" w:rsidRDefault="00D9305B" w:rsidP="004F4E00">
      <w:pPr>
        <w:pStyle w:val="21"/>
        <w:ind w:firstLine="567"/>
        <w:rPr>
          <w:color w:val="000000"/>
          <w:sz w:val="28"/>
          <w:szCs w:val="28"/>
          <w:shd w:val="clear" w:color="auto" w:fill="FFFFFF"/>
        </w:rPr>
      </w:pPr>
      <w:r w:rsidRPr="00EA3616">
        <w:rPr>
          <w:color w:val="000000"/>
          <w:sz w:val="28"/>
          <w:szCs w:val="28"/>
          <w:shd w:val="clear" w:color="auto" w:fill="FFFFFF"/>
        </w:rPr>
        <w:t xml:space="preserve">Для более детального анализа рассмотрим значения коэффициентов ликвидности </w:t>
      </w:r>
      <w:r w:rsidR="00011267" w:rsidRPr="00EA3616">
        <w:rPr>
          <w:color w:val="000000"/>
          <w:sz w:val="28"/>
          <w:szCs w:val="28"/>
          <w:shd w:val="clear" w:color="auto" w:fill="FFFFFF"/>
        </w:rPr>
        <w:t xml:space="preserve">анализируемых предприятий </w:t>
      </w:r>
      <w:r w:rsidRPr="00EA3616">
        <w:rPr>
          <w:color w:val="000000"/>
          <w:sz w:val="28"/>
          <w:szCs w:val="28"/>
          <w:shd w:val="clear" w:color="auto" w:fill="FFFFFF"/>
        </w:rPr>
        <w:t>(таблица 1</w:t>
      </w:r>
      <w:r w:rsidR="00EC71AC" w:rsidRPr="00EA3616">
        <w:rPr>
          <w:color w:val="000000"/>
          <w:sz w:val="28"/>
          <w:szCs w:val="28"/>
          <w:shd w:val="clear" w:color="auto" w:fill="FFFFFF"/>
        </w:rPr>
        <w:t>2</w:t>
      </w:r>
      <w:r w:rsidRPr="00EA3616">
        <w:rPr>
          <w:color w:val="000000"/>
          <w:sz w:val="28"/>
          <w:szCs w:val="28"/>
          <w:shd w:val="clear" w:color="auto" w:fill="FFFFFF"/>
        </w:rPr>
        <w:t>).</w:t>
      </w:r>
    </w:p>
    <w:p w:rsidR="00011267" w:rsidRPr="006A15C4" w:rsidRDefault="00011267" w:rsidP="004F4E00">
      <w:pPr>
        <w:pStyle w:val="21"/>
        <w:ind w:firstLine="567"/>
        <w:rPr>
          <w:color w:val="000000"/>
          <w:sz w:val="16"/>
          <w:szCs w:val="16"/>
          <w:shd w:val="clear" w:color="auto" w:fill="FFFFFF"/>
        </w:rPr>
      </w:pPr>
    </w:p>
    <w:p w:rsidR="00D9305B" w:rsidRPr="00EA3616" w:rsidRDefault="00D9305B" w:rsidP="00D9305B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EA3616">
        <w:rPr>
          <w:b/>
          <w:color w:val="000000"/>
          <w:sz w:val="28"/>
          <w:szCs w:val="28"/>
        </w:rPr>
        <w:t xml:space="preserve">Анализ </w:t>
      </w:r>
      <w:r w:rsidR="00011267" w:rsidRPr="00EA3616">
        <w:rPr>
          <w:b/>
          <w:color w:val="000000"/>
          <w:sz w:val="28"/>
          <w:szCs w:val="28"/>
        </w:rPr>
        <w:t>коэффициентов ликвидности</w:t>
      </w:r>
      <w:r w:rsidRPr="00EA3616">
        <w:rPr>
          <w:b/>
          <w:color w:val="000000"/>
          <w:sz w:val="28"/>
          <w:szCs w:val="28"/>
        </w:rPr>
        <w:t xml:space="preserve"> анализируемых предприятий</w:t>
      </w:r>
    </w:p>
    <w:p w:rsidR="00D9305B" w:rsidRPr="00EA3616" w:rsidRDefault="00D9305B" w:rsidP="00D9305B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EA3616">
        <w:rPr>
          <w:b/>
          <w:color w:val="000000"/>
          <w:sz w:val="28"/>
          <w:szCs w:val="28"/>
        </w:rPr>
        <w:t xml:space="preserve">за </w:t>
      </w:r>
      <w:r w:rsidR="00C42CC7">
        <w:rPr>
          <w:b/>
          <w:color w:val="000000"/>
          <w:sz w:val="28"/>
          <w:szCs w:val="28"/>
        </w:rPr>
        <w:t>2018-</w:t>
      </w:r>
      <w:r w:rsidRPr="00EA3616">
        <w:rPr>
          <w:b/>
          <w:color w:val="000000"/>
          <w:sz w:val="28"/>
          <w:szCs w:val="28"/>
        </w:rPr>
        <w:t>201</w:t>
      </w:r>
      <w:r w:rsidR="00EA3616" w:rsidRPr="00EA3616">
        <w:rPr>
          <w:b/>
          <w:color w:val="000000"/>
          <w:sz w:val="28"/>
          <w:szCs w:val="28"/>
        </w:rPr>
        <w:t>9</w:t>
      </w:r>
      <w:r w:rsidRPr="00EA3616">
        <w:rPr>
          <w:b/>
          <w:color w:val="000000"/>
          <w:sz w:val="28"/>
          <w:szCs w:val="28"/>
        </w:rPr>
        <w:t xml:space="preserve"> год</w:t>
      </w:r>
      <w:r w:rsidR="00C42CC7">
        <w:rPr>
          <w:b/>
          <w:color w:val="000000"/>
          <w:sz w:val="28"/>
          <w:szCs w:val="28"/>
        </w:rPr>
        <w:t>ы</w:t>
      </w:r>
    </w:p>
    <w:p w:rsidR="00D9305B" w:rsidRPr="00EA3616" w:rsidRDefault="00D9305B" w:rsidP="00D9305B">
      <w:pPr>
        <w:shd w:val="clear" w:color="auto" w:fill="FFFFFF"/>
        <w:jc w:val="right"/>
        <w:rPr>
          <w:color w:val="000000"/>
          <w:sz w:val="24"/>
          <w:szCs w:val="24"/>
        </w:rPr>
      </w:pPr>
      <w:r w:rsidRPr="00EA3616">
        <w:rPr>
          <w:color w:val="000000"/>
          <w:sz w:val="24"/>
          <w:szCs w:val="24"/>
        </w:rPr>
        <w:t>Таблица  №1</w:t>
      </w:r>
      <w:r w:rsidR="00EC71AC" w:rsidRPr="00EA3616">
        <w:rPr>
          <w:color w:val="000000"/>
          <w:sz w:val="24"/>
          <w:szCs w:val="24"/>
        </w:rPr>
        <w:t>2</w:t>
      </w:r>
    </w:p>
    <w:tbl>
      <w:tblPr>
        <w:tblStyle w:val="a3"/>
        <w:tblW w:w="4948" w:type="pct"/>
        <w:tblLayout w:type="fixed"/>
        <w:tblLook w:val="0000"/>
      </w:tblPr>
      <w:tblGrid>
        <w:gridCol w:w="2660"/>
        <w:gridCol w:w="1844"/>
        <w:gridCol w:w="2408"/>
        <w:gridCol w:w="1561"/>
        <w:gridCol w:w="1559"/>
      </w:tblGrid>
      <w:tr w:rsidR="004C115A" w:rsidRPr="007B56D2" w:rsidTr="004C115A">
        <w:trPr>
          <w:trHeight w:val="644"/>
        </w:trPr>
        <w:tc>
          <w:tcPr>
            <w:tcW w:w="1326" w:type="pct"/>
            <w:noWrap/>
          </w:tcPr>
          <w:p w:rsidR="004C115A" w:rsidRPr="00E04CFE" w:rsidRDefault="004C115A" w:rsidP="004C115A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  <w:r w:rsidRPr="00E04CFE">
              <w:rPr>
                <w:bCs/>
                <w:iCs/>
                <w:sz w:val="24"/>
                <w:szCs w:val="24"/>
              </w:rPr>
              <w:t>ПОКАЗАТЕЛИ</w:t>
            </w:r>
          </w:p>
        </w:tc>
        <w:tc>
          <w:tcPr>
            <w:tcW w:w="919" w:type="pct"/>
          </w:tcPr>
          <w:p w:rsidR="004C115A" w:rsidRPr="00E04CFE" w:rsidRDefault="004C115A" w:rsidP="004C115A">
            <w:pPr>
              <w:jc w:val="center"/>
              <w:rPr>
                <w:b/>
                <w:sz w:val="24"/>
                <w:szCs w:val="24"/>
              </w:rPr>
            </w:pPr>
            <w:r w:rsidRPr="00E04CFE">
              <w:rPr>
                <w:b/>
                <w:sz w:val="24"/>
                <w:szCs w:val="24"/>
              </w:rPr>
              <w:t>Нормативное значение</w:t>
            </w:r>
          </w:p>
        </w:tc>
        <w:tc>
          <w:tcPr>
            <w:tcW w:w="1200" w:type="pct"/>
          </w:tcPr>
          <w:p w:rsidR="004C115A" w:rsidRPr="00E04CFE" w:rsidRDefault="004C115A" w:rsidP="004C115A">
            <w:pPr>
              <w:jc w:val="center"/>
              <w:rPr>
                <w:b/>
                <w:sz w:val="24"/>
                <w:szCs w:val="24"/>
              </w:rPr>
            </w:pPr>
            <w:r w:rsidRPr="00E04CFE">
              <w:rPr>
                <w:b/>
                <w:sz w:val="24"/>
                <w:szCs w:val="24"/>
              </w:rPr>
              <w:t xml:space="preserve">Предприятие </w:t>
            </w:r>
          </w:p>
        </w:tc>
        <w:tc>
          <w:tcPr>
            <w:tcW w:w="778" w:type="pct"/>
          </w:tcPr>
          <w:p w:rsidR="004C115A" w:rsidRPr="00E04CFE" w:rsidRDefault="004C115A" w:rsidP="004C115A">
            <w:pPr>
              <w:jc w:val="center"/>
              <w:rPr>
                <w:b/>
                <w:sz w:val="24"/>
                <w:szCs w:val="24"/>
              </w:rPr>
            </w:pPr>
            <w:r w:rsidRPr="00E04CFE">
              <w:rPr>
                <w:b/>
                <w:sz w:val="24"/>
                <w:szCs w:val="24"/>
              </w:rPr>
              <w:t>2018 год</w:t>
            </w:r>
          </w:p>
        </w:tc>
        <w:tc>
          <w:tcPr>
            <w:tcW w:w="777" w:type="pct"/>
          </w:tcPr>
          <w:p w:rsidR="004C115A" w:rsidRPr="00E04CFE" w:rsidRDefault="004C115A" w:rsidP="004C115A">
            <w:pPr>
              <w:jc w:val="center"/>
              <w:rPr>
                <w:b/>
                <w:sz w:val="24"/>
                <w:szCs w:val="24"/>
              </w:rPr>
            </w:pPr>
            <w:r w:rsidRPr="00E04CFE">
              <w:rPr>
                <w:b/>
                <w:sz w:val="24"/>
                <w:szCs w:val="24"/>
              </w:rPr>
              <w:t>2019 год</w:t>
            </w:r>
          </w:p>
        </w:tc>
      </w:tr>
      <w:tr w:rsidR="004C115A" w:rsidRPr="007B56D2" w:rsidTr="004C115A">
        <w:trPr>
          <w:trHeight w:val="289"/>
        </w:trPr>
        <w:tc>
          <w:tcPr>
            <w:tcW w:w="1326" w:type="pct"/>
            <w:vMerge w:val="restart"/>
            <w:noWrap/>
          </w:tcPr>
          <w:p w:rsidR="004C115A" w:rsidRPr="00E04CFE" w:rsidRDefault="004C115A" w:rsidP="004C115A">
            <w:pPr>
              <w:rPr>
                <w:bCs/>
                <w:sz w:val="24"/>
                <w:szCs w:val="24"/>
              </w:rPr>
            </w:pPr>
            <w:r w:rsidRPr="00E04CFE">
              <w:rPr>
                <w:bCs/>
                <w:sz w:val="24"/>
                <w:szCs w:val="24"/>
              </w:rPr>
              <w:t>Коэффициент текущей ликвидности</w:t>
            </w:r>
          </w:p>
        </w:tc>
        <w:tc>
          <w:tcPr>
            <w:tcW w:w="919" w:type="pct"/>
            <w:vMerge w:val="restart"/>
          </w:tcPr>
          <w:p w:rsidR="004C115A" w:rsidRPr="00E04CFE" w:rsidRDefault="00715D32" w:rsidP="004C115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Больше  2</w:t>
            </w:r>
          </w:p>
        </w:tc>
        <w:tc>
          <w:tcPr>
            <w:tcW w:w="1200" w:type="pct"/>
          </w:tcPr>
          <w:p w:rsidR="004C115A" w:rsidRPr="007B56D2" w:rsidRDefault="004C115A" w:rsidP="004C115A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yellow"/>
              </w:rPr>
            </w:pPr>
            <w:r w:rsidRPr="00715D32">
              <w:rPr>
                <w:sz w:val="24"/>
                <w:szCs w:val="24"/>
              </w:rPr>
              <w:t>МУП «УККР»</w:t>
            </w:r>
          </w:p>
        </w:tc>
        <w:tc>
          <w:tcPr>
            <w:tcW w:w="778" w:type="pct"/>
          </w:tcPr>
          <w:p w:rsidR="004C115A" w:rsidRPr="00E04CFE" w:rsidRDefault="00715D32" w:rsidP="004C115A">
            <w:pPr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5,81</w:t>
            </w:r>
          </w:p>
        </w:tc>
        <w:tc>
          <w:tcPr>
            <w:tcW w:w="777" w:type="pct"/>
          </w:tcPr>
          <w:p w:rsidR="004C115A" w:rsidRPr="00E04CFE" w:rsidRDefault="00715D32" w:rsidP="004C115A">
            <w:pPr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7,32</w:t>
            </w:r>
          </w:p>
        </w:tc>
      </w:tr>
      <w:tr w:rsidR="004C115A" w:rsidRPr="007B56D2" w:rsidTr="004C115A">
        <w:trPr>
          <w:trHeight w:val="265"/>
        </w:trPr>
        <w:tc>
          <w:tcPr>
            <w:tcW w:w="1326" w:type="pct"/>
            <w:vMerge/>
            <w:noWrap/>
          </w:tcPr>
          <w:p w:rsidR="004C115A" w:rsidRPr="00E04CFE" w:rsidRDefault="004C115A" w:rsidP="004C115A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19" w:type="pct"/>
            <w:vMerge/>
          </w:tcPr>
          <w:p w:rsidR="004C115A" w:rsidRPr="00E04CFE" w:rsidRDefault="004C115A" w:rsidP="004C11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0" w:type="pct"/>
          </w:tcPr>
          <w:p w:rsidR="004C115A" w:rsidRPr="00715D32" w:rsidRDefault="004C115A" w:rsidP="004C115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15D32">
              <w:rPr>
                <w:sz w:val="24"/>
                <w:szCs w:val="24"/>
              </w:rPr>
              <w:t>ООО «УТ»</w:t>
            </w:r>
          </w:p>
        </w:tc>
        <w:tc>
          <w:tcPr>
            <w:tcW w:w="778" w:type="pct"/>
          </w:tcPr>
          <w:p w:rsidR="004C115A" w:rsidRPr="00E04CFE" w:rsidRDefault="004C115A" w:rsidP="004C115A">
            <w:pPr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0,70</w:t>
            </w:r>
          </w:p>
        </w:tc>
        <w:tc>
          <w:tcPr>
            <w:tcW w:w="777" w:type="pct"/>
          </w:tcPr>
          <w:p w:rsidR="004C115A" w:rsidRPr="00E04CFE" w:rsidRDefault="00913835" w:rsidP="004C115A">
            <w:pPr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1,13</w:t>
            </w:r>
          </w:p>
        </w:tc>
      </w:tr>
      <w:tr w:rsidR="004C115A" w:rsidRPr="007B56D2" w:rsidTr="004C115A">
        <w:trPr>
          <w:trHeight w:val="270"/>
        </w:trPr>
        <w:tc>
          <w:tcPr>
            <w:tcW w:w="1326" w:type="pct"/>
            <w:vMerge/>
            <w:noWrap/>
          </w:tcPr>
          <w:p w:rsidR="004C115A" w:rsidRPr="00E04CFE" w:rsidRDefault="004C115A" w:rsidP="004C115A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19" w:type="pct"/>
            <w:vMerge/>
          </w:tcPr>
          <w:p w:rsidR="004C115A" w:rsidRPr="00E04CFE" w:rsidRDefault="004C115A" w:rsidP="004C11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0" w:type="pct"/>
          </w:tcPr>
          <w:p w:rsidR="004C115A" w:rsidRPr="007B56D2" w:rsidRDefault="004C115A" w:rsidP="004C115A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yellow"/>
              </w:rPr>
            </w:pPr>
            <w:r w:rsidRPr="00715D32">
              <w:rPr>
                <w:sz w:val="24"/>
                <w:szCs w:val="24"/>
              </w:rPr>
              <w:t>МП «Хлебопек»</w:t>
            </w:r>
          </w:p>
        </w:tc>
        <w:tc>
          <w:tcPr>
            <w:tcW w:w="778" w:type="pct"/>
          </w:tcPr>
          <w:p w:rsidR="004C115A" w:rsidRPr="00E04CFE" w:rsidRDefault="00913835" w:rsidP="004C115A">
            <w:pPr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3,89</w:t>
            </w:r>
          </w:p>
        </w:tc>
        <w:tc>
          <w:tcPr>
            <w:tcW w:w="777" w:type="pct"/>
          </w:tcPr>
          <w:p w:rsidR="004C115A" w:rsidRPr="00E04CFE" w:rsidRDefault="00913835" w:rsidP="004C115A">
            <w:pPr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5,71</w:t>
            </w:r>
          </w:p>
        </w:tc>
      </w:tr>
      <w:tr w:rsidR="004C115A" w:rsidRPr="007B56D2" w:rsidTr="004C115A">
        <w:trPr>
          <w:trHeight w:val="264"/>
        </w:trPr>
        <w:tc>
          <w:tcPr>
            <w:tcW w:w="1326" w:type="pct"/>
            <w:vMerge/>
            <w:noWrap/>
          </w:tcPr>
          <w:p w:rsidR="004C115A" w:rsidRPr="00E04CFE" w:rsidRDefault="004C115A" w:rsidP="004C115A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19" w:type="pct"/>
            <w:vMerge/>
          </w:tcPr>
          <w:p w:rsidR="004C115A" w:rsidRPr="00E04CFE" w:rsidRDefault="004C115A" w:rsidP="004C11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0" w:type="pct"/>
          </w:tcPr>
          <w:p w:rsidR="004C115A" w:rsidRPr="00715D32" w:rsidRDefault="004C115A" w:rsidP="004C115A">
            <w:pPr>
              <w:rPr>
                <w:sz w:val="24"/>
                <w:szCs w:val="24"/>
              </w:rPr>
            </w:pPr>
            <w:r w:rsidRPr="00715D32">
              <w:rPr>
                <w:sz w:val="24"/>
                <w:szCs w:val="24"/>
              </w:rPr>
              <w:t>ООО ОПХ «Север»</w:t>
            </w:r>
          </w:p>
        </w:tc>
        <w:tc>
          <w:tcPr>
            <w:tcW w:w="778" w:type="pct"/>
          </w:tcPr>
          <w:p w:rsidR="004C115A" w:rsidRPr="00E04CFE" w:rsidRDefault="004C115A" w:rsidP="004C115A">
            <w:pPr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1,02</w:t>
            </w:r>
          </w:p>
        </w:tc>
        <w:tc>
          <w:tcPr>
            <w:tcW w:w="777" w:type="pct"/>
          </w:tcPr>
          <w:p w:rsidR="004C115A" w:rsidRPr="00E04CFE" w:rsidRDefault="00EA3616" w:rsidP="004C115A">
            <w:pPr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1,32</w:t>
            </w:r>
          </w:p>
        </w:tc>
      </w:tr>
      <w:tr w:rsidR="004C115A" w:rsidRPr="007B56D2" w:rsidTr="004C115A">
        <w:trPr>
          <w:trHeight w:val="285"/>
        </w:trPr>
        <w:tc>
          <w:tcPr>
            <w:tcW w:w="1326" w:type="pct"/>
            <w:vMerge w:val="restart"/>
          </w:tcPr>
          <w:p w:rsidR="004C115A" w:rsidRPr="00E04CFE" w:rsidRDefault="004C115A" w:rsidP="004C115A">
            <w:pPr>
              <w:rPr>
                <w:bCs/>
                <w:sz w:val="24"/>
                <w:szCs w:val="24"/>
              </w:rPr>
            </w:pPr>
            <w:r w:rsidRPr="00E04CFE">
              <w:rPr>
                <w:bCs/>
                <w:sz w:val="24"/>
                <w:szCs w:val="24"/>
              </w:rPr>
              <w:t>Коэффициент абсолютной ликвидности</w:t>
            </w:r>
          </w:p>
        </w:tc>
        <w:tc>
          <w:tcPr>
            <w:tcW w:w="919" w:type="pct"/>
            <w:vMerge w:val="restart"/>
            <w:noWrap/>
          </w:tcPr>
          <w:p w:rsidR="004C115A" w:rsidRPr="00E04CFE" w:rsidRDefault="004C115A" w:rsidP="004C115A">
            <w:pPr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0,2 – 0,5</w:t>
            </w:r>
          </w:p>
        </w:tc>
        <w:tc>
          <w:tcPr>
            <w:tcW w:w="1200" w:type="pct"/>
          </w:tcPr>
          <w:p w:rsidR="004C115A" w:rsidRPr="00715D32" w:rsidRDefault="004C115A" w:rsidP="004C115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15D32">
              <w:rPr>
                <w:sz w:val="24"/>
                <w:szCs w:val="24"/>
              </w:rPr>
              <w:t>МУП «УККР»</w:t>
            </w:r>
          </w:p>
        </w:tc>
        <w:tc>
          <w:tcPr>
            <w:tcW w:w="778" w:type="pct"/>
            <w:noWrap/>
          </w:tcPr>
          <w:p w:rsidR="004C115A" w:rsidRPr="00E04CFE" w:rsidRDefault="00715D32" w:rsidP="004C115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0,11</w:t>
            </w:r>
          </w:p>
        </w:tc>
        <w:tc>
          <w:tcPr>
            <w:tcW w:w="777" w:type="pct"/>
          </w:tcPr>
          <w:p w:rsidR="004C115A" w:rsidRPr="00E04CFE" w:rsidRDefault="00913835" w:rsidP="00715D3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0,</w:t>
            </w:r>
            <w:r w:rsidR="00715D32" w:rsidRPr="00E04CFE">
              <w:rPr>
                <w:sz w:val="24"/>
                <w:szCs w:val="24"/>
              </w:rPr>
              <w:t>47</w:t>
            </w:r>
          </w:p>
        </w:tc>
      </w:tr>
      <w:tr w:rsidR="004C115A" w:rsidRPr="007B56D2" w:rsidTr="004C115A">
        <w:trPr>
          <w:trHeight w:val="285"/>
        </w:trPr>
        <w:tc>
          <w:tcPr>
            <w:tcW w:w="1326" w:type="pct"/>
            <w:vMerge/>
          </w:tcPr>
          <w:p w:rsidR="004C115A" w:rsidRPr="00E04CFE" w:rsidRDefault="004C115A" w:rsidP="004C115A">
            <w:pPr>
              <w:rPr>
                <w:bCs/>
                <w:sz w:val="24"/>
                <w:szCs w:val="24"/>
              </w:rPr>
            </w:pPr>
          </w:p>
        </w:tc>
        <w:tc>
          <w:tcPr>
            <w:tcW w:w="919" w:type="pct"/>
            <w:vMerge/>
            <w:noWrap/>
          </w:tcPr>
          <w:p w:rsidR="004C115A" w:rsidRPr="00E04CFE" w:rsidRDefault="004C115A" w:rsidP="004C11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:rsidR="004C115A" w:rsidRPr="00715D32" w:rsidRDefault="004C115A" w:rsidP="004C115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15D32">
              <w:rPr>
                <w:sz w:val="24"/>
                <w:szCs w:val="24"/>
              </w:rPr>
              <w:t>ООО «УТ»</w:t>
            </w:r>
          </w:p>
        </w:tc>
        <w:tc>
          <w:tcPr>
            <w:tcW w:w="778" w:type="pct"/>
            <w:noWrap/>
          </w:tcPr>
          <w:p w:rsidR="004C115A" w:rsidRPr="00E04CFE" w:rsidRDefault="004C115A" w:rsidP="004C115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0,01</w:t>
            </w:r>
          </w:p>
        </w:tc>
        <w:tc>
          <w:tcPr>
            <w:tcW w:w="777" w:type="pct"/>
          </w:tcPr>
          <w:p w:rsidR="004C115A" w:rsidRPr="00E04CFE" w:rsidRDefault="00913835" w:rsidP="00715D3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0,0</w:t>
            </w:r>
            <w:r w:rsidR="00715D32" w:rsidRPr="00E04CFE">
              <w:rPr>
                <w:sz w:val="24"/>
                <w:szCs w:val="24"/>
              </w:rPr>
              <w:t>2</w:t>
            </w:r>
          </w:p>
        </w:tc>
      </w:tr>
      <w:tr w:rsidR="004C115A" w:rsidRPr="007B56D2" w:rsidTr="004C115A">
        <w:trPr>
          <w:trHeight w:val="285"/>
        </w:trPr>
        <w:tc>
          <w:tcPr>
            <w:tcW w:w="1326" w:type="pct"/>
            <w:vMerge/>
          </w:tcPr>
          <w:p w:rsidR="004C115A" w:rsidRPr="00E04CFE" w:rsidRDefault="004C115A" w:rsidP="004C115A">
            <w:pPr>
              <w:rPr>
                <w:bCs/>
                <w:sz w:val="24"/>
                <w:szCs w:val="24"/>
              </w:rPr>
            </w:pPr>
          </w:p>
        </w:tc>
        <w:tc>
          <w:tcPr>
            <w:tcW w:w="919" w:type="pct"/>
            <w:vMerge/>
            <w:noWrap/>
          </w:tcPr>
          <w:p w:rsidR="004C115A" w:rsidRPr="00E04CFE" w:rsidRDefault="004C115A" w:rsidP="004C11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:rsidR="004C115A" w:rsidRPr="007B56D2" w:rsidRDefault="004C115A" w:rsidP="004C115A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yellow"/>
              </w:rPr>
            </w:pPr>
            <w:r w:rsidRPr="00715D32">
              <w:rPr>
                <w:sz w:val="24"/>
                <w:szCs w:val="24"/>
              </w:rPr>
              <w:t>МП «Хлебопек»</w:t>
            </w:r>
          </w:p>
        </w:tc>
        <w:tc>
          <w:tcPr>
            <w:tcW w:w="778" w:type="pct"/>
            <w:noWrap/>
          </w:tcPr>
          <w:p w:rsidR="004C115A" w:rsidRPr="00E04CFE" w:rsidRDefault="004C115A" w:rsidP="004C115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0,41</w:t>
            </w:r>
          </w:p>
        </w:tc>
        <w:tc>
          <w:tcPr>
            <w:tcW w:w="777" w:type="pct"/>
          </w:tcPr>
          <w:p w:rsidR="004C115A" w:rsidRPr="00E04CFE" w:rsidRDefault="00913835" w:rsidP="004C115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0,85</w:t>
            </w:r>
          </w:p>
        </w:tc>
      </w:tr>
      <w:tr w:rsidR="004C115A" w:rsidRPr="007B56D2" w:rsidTr="004C115A">
        <w:trPr>
          <w:trHeight w:val="285"/>
        </w:trPr>
        <w:tc>
          <w:tcPr>
            <w:tcW w:w="1326" w:type="pct"/>
            <w:vMerge/>
          </w:tcPr>
          <w:p w:rsidR="004C115A" w:rsidRPr="00E04CFE" w:rsidRDefault="004C115A" w:rsidP="004C115A">
            <w:pPr>
              <w:rPr>
                <w:bCs/>
                <w:sz w:val="24"/>
                <w:szCs w:val="24"/>
              </w:rPr>
            </w:pPr>
          </w:p>
        </w:tc>
        <w:tc>
          <w:tcPr>
            <w:tcW w:w="919" w:type="pct"/>
            <w:vMerge/>
            <w:noWrap/>
          </w:tcPr>
          <w:p w:rsidR="004C115A" w:rsidRPr="00E04CFE" w:rsidRDefault="004C115A" w:rsidP="004C11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:rsidR="004C115A" w:rsidRPr="00715D32" w:rsidRDefault="004C115A" w:rsidP="004C115A">
            <w:pPr>
              <w:rPr>
                <w:sz w:val="24"/>
                <w:szCs w:val="24"/>
              </w:rPr>
            </w:pPr>
            <w:r w:rsidRPr="00715D32">
              <w:rPr>
                <w:sz w:val="24"/>
                <w:szCs w:val="24"/>
              </w:rPr>
              <w:t>ООО ОПХ «Север»</w:t>
            </w:r>
          </w:p>
        </w:tc>
        <w:tc>
          <w:tcPr>
            <w:tcW w:w="778" w:type="pct"/>
            <w:noWrap/>
          </w:tcPr>
          <w:p w:rsidR="004C115A" w:rsidRPr="00E04CFE" w:rsidRDefault="004C115A" w:rsidP="004C115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0,05</w:t>
            </w:r>
          </w:p>
        </w:tc>
        <w:tc>
          <w:tcPr>
            <w:tcW w:w="777" w:type="pct"/>
          </w:tcPr>
          <w:p w:rsidR="004C115A" w:rsidRPr="00E04CFE" w:rsidRDefault="00EA3616" w:rsidP="004C115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0,05</w:t>
            </w:r>
          </w:p>
        </w:tc>
      </w:tr>
      <w:tr w:rsidR="004C115A" w:rsidRPr="007B56D2" w:rsidTr="004C115A">
        <w:trPr>
          <w:trHeight w:val="237"/>
        </w:trPr>
        <w:tc>
          <w:tcPr>
            <w:tcW w:w="1326" w:type="pct"/>
            <w:vMerge w:val="restart"/>
          </w:tcPr>
          <w:p w:rsidR="004C115A" w:rsidRPr="00E04CFE" w:rsidRDefault="004C115A" w:rsidP="004C115A">
            <w:pPr>
              <w:rPr>
                <w:bCs/>
                <w:sz w:val="24"/>
                <w:szCs w:val="24"/>
              </w:rPr>
            </w:pPr>
            <w:r w:rsidRPr="00E04CFE">
              <w:rPr>
                <w:bCs/>
                <w:sz w:val="24"/>
                <w:szCs w:val="24"/>
              </w:rPr>
              <w:t>Коэффициент быстрой (промежуточной) ликвидности</w:t>
            </w:r>
          </w:p>
        </w:tc>
        <w:tc>
          <w:tcPr>
            <w:tcW w:w="919" w:type="pct"/>
            <w:vMerge w:val="restart"/>
            <w:noWrap/>
          </w:tcPr>
          <w:p w:rsidR="004C115A" w:rsidRPr="00E04CFE" w:rsidRDefault="004C115A" w:rsidP="004C115A">
            <w:pPr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0,7 - 1</w:t>
            </w:r>
          </w:p>
        </w:tc>
        <w:tc>
          <w:tcPr>
            <w:tcW w:w="1200" w:type="pct"/>
          </w:tcPr>
          <w:p w:rsidR="004C115A" w:rsidRPr="00715D32" w:rsidRDefault="004C115A" w:rsidP="004C115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15D32">
              <w:rPr>
                <w:sz w:val="24"/>
                <w:szCs w:val="24"/>
              </w:rPr>
              <w:t>МУП «УККР»</w:t>
            </w:r>
          </w:p>
        </w:tc>
        <w:tc>
          <w:tcPr>
            <w:tcW w:w="778" w:type="pct"/>
            <w:noWrap/>
          </w:tcPr>
          <w:p w:rsidR="004C115A" w:rsidRPr="00E04CFE" w:rsidRDefault="00715D32" w:rsidP="0091383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3,10</w:t>
            </w:r>
          </w:p>
        </w:tc>
        <w:tc>
          <w:tcPr>
            <w:tcW w:w="777" w:type="pct"/>
          </w:tcPr>
          <w:p w:rsidR="004C115A" w:rsidRPr="00E04CFE" w:rsidRDefault="00715D32" w:rsidP="0091383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3,94</w:t>
            </w:r>
          </w:p>
        </w:tc>
      </w:tr>
      <w:tr w:rsidR="004C115A" w:rsidRPr="007B56D2" w:rsidTr="004C115A">
        <w:trPr>
          <w:trHeight w:val="285"/>
        </w:trPr>
        <w:tc>
          <w:tcPr>
            <w:tcW w:w="1326" w:type="pct"/>
            <w:vMerge/>
          </w:tcPr>
          <w:p w:rsidR="004C115A" w:rsidRPr="007B56D2" w:rsidRDefault="004C115A" w:rsidP="004C115A">
            <w:pPr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19" w:type="pct"/>
            <w:vMerge/>
            <w:noWrap/>
          </w:tcPr>
          <w:p w:rsidR="004C115A" w:rsidRPr="007B56D2" w:rsidRDefault="004C115A" w:rsidP="004C115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0" w:type="pct"/>
          </w:tcPr>
          <w:p w:rsidR="004C115A" w:rsidRPr="00715D32" w:rsidRDefault="004C115A" w:rsidP="004C115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15D32">
              <w:rPr>
                <w:sz w:val="24"/>
                <w:szCs w:val="24"/>
              </w:rPr>
              <w:t>ООО «УТ»</w:t>
            </w:r>
          </w:p>
        </w:tc>
        <w:tc>
          <w:tcPr>
            <w:tcW w:w="778" w:type="pct"/>
            <w:noWrap/>
          </w:tcPr>
          <w:p w:rsidR="004C115A" w:rsidRPr="00E04CFE" w:rsidRDefault="004C115A" w:rsidP="004C115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0,18</w:t>
            </w:r>
          </w:p>
        </w:tc>
        <w:tc>
          <w:tcPr>
            <w:tcW w:w="777" w:type="pct"/>
          </w:tcPr>
          <w:p w:rsidR="004C115A" w:rsidRPr="00E04CFE" w:rsidRDefault="00913835" w:rsidP="004C115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0,23</w:t>
            </w:r>
          </w:p>
        </w:tc>
      </w:tr>
      <w:tr w:rsidR="004C115A" w:rsidRPr="007B56D2" w:rsidTr="00E04CFE">
        <w:trPr>
          <w:trHeight w:val="70"/>
        </w:trPr>
        <w:tc>
          <w:tcPr>
            <w:tcW w:w="1326" w:type="pct"/>
            <w:vMerge/>
          </w:tcPr>
          <w:p w:rsidR="004C115A" w:rsidRPr="007B56D2" w:rsidRDefault="004C115A" w:rsidP="004C115A">
            <w:pPr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19" w:type="pct"/>
            <w:vMerge/>
            <w:noWrap/>
          </w:tcPr>
          <w:p w:rsidR="004C115A" w:rsidRPr="007B56D2" w:rsidRDefault="004C115A" w:rsidP="004C115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0" w:type="pct"/>
          </w:tcPr>
          <w:p w:rsidR="004C115A" w:rsidRPr="007B56D2" w:rsidRDefault="004C115A" w:rsidP="004C115A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yellow"/>
              </w:rPr>
            </w:pPr>
            <w:r w:rsidRPr="00715D32">
              <w:rPr>
                <w:sz w:val="24"/>
                <w:szCs w:val="24"/>
              </w:rPr>
              <w:t>МП «Хлебопек»</w:t>
            </w:r>
          </w:p>
        </w:tc>
        <w:tc>
          <w:tcPr>
            <w:tcW w:w="778" w:type="pct"/>
            <w:noWrap/>
          </w:tcPr>
          <w:p w:rsidR="004C115A" w:rsidRPr="00E04CFE" w:rsidRDefault="004C115A" w:rsidP="004C115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2,85</w:t>
            </w:r>
          </w:p>
        </w:tc>
        <w:tc>
          <w:tcPr>
            <w:tcW w:w="777" w:type="pct"/>
          </w:tcPr>
          <w:p w:rsidR="004C115A" w:rsidRPr="00E04CFE" w:rsidRDefault="00913835" w:rsidP="004C115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1,82</w:t>
            </w:r>
          </w:p>
        </w:tc>
      </w:tr>
      <w:tr w:rsidR="004C115A" w:rsidRPr="00877A3B" w:rsidTr="004C115A">
        <w:trPr>
          <w:trHeight w:val="285"/>
        </w:trPr>
        <w:tc>
          <w:tcPr>
            <w:tcW w:w="1326" w:type="pct"/>
            <w:vMerge/>
          </w:tcPr>
          <w:p w:rsidR="004C115A" w:rsidRPr="007B56D2" w:rsidRDefault="004C115A" w:rsidP="004C115A">
            <w:pPr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19" w:type="pct"/>
            <w:vMerge/>
            <w:noWrap/>
          </w:tcPr>
          <w:p w:rsidR="004C115A" w:rsidRPr="007B56D2" w:rsidRDefault="004C115A" w:rsidP="004C115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0" w:type="pct"/>
          </w:tcPr>
          <w:p w:rsidR="004C115A" w:rsidRPr="00715D32" w:rsidRDefault="004C115A" w:rsidP="004C115A">
            <w:pPr>
              <w:rPr>
                <w:sz w:val="24"/>
                <w:szCs w:val="24"/>
              </w:rPr>
            </w:pPr>
            <w:r w:rsidRPr="00715D32">
              <w:rPr>
                <w:sz w:val="24"/>
                <w:szCs w:val="24"/>
              </w:rPr>
              <w:t>ООО ОПХ «Север»</w:t>
            </w:r>
          </w:p>
        </w:tc>
        <w:tc>
          <w:tcPr>
            <w:tcW w:w="778" w:type="pct"/>
            <w:noWrap/>
          </w:tcPr>
          <w:p w:rsidR="004C115A" w:rsidRPr="00E04CFE" w:rsidRDefault="004C115A" w:rsidP="00EA361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0,</w:t>
            </w:r>
            <w:r w:rsidR="00EA3616" w:rsidRPr="00E04CFE">
              <w:rPr>
                <w:sz w:val="24"/>
                <w:szCs w:val="24"/>
              </w:rPr>
              <w:t>06</w:t>
            </w:r>
          </w:p>
        </w:tc>
        <w:tc>
          <w:tcPr>
            <w:tcW w:w="777" w:type="pct"/>
          </w:tcPr>
          <w:p w:rsidR="004C115A" w:rsidRPr="00E04CFE" w:rsidRDefault="00EA3616" w:rsidP="004C115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4CFE">
              <w:rPr>
                <w:sz w:val="24"/>
                <w:szCs w:val="24"/>
              </w:rPr>
              <w:t>0,13</w:t>
            </w:r>
          </w:p>
        </w:tc>
      </w:tr>
    </w:tbl>
    <w:p w:rsidR="005013B7" w:rsidRPr="005013B7" w:rsidRDefault="005013B7" w:rsidP="00857F36">
      <w:pPr>
        <w:pStyle w:val="aa"/>
        <w:ind w:firstLine="709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EA3616" w:rsidRPr="00715D32" w:rsidRDefault="00011267" w:rsidP="00857F36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715D32">
        <w:rPr>
          <w:rFonts w:ascii="Times New Roman" w:hAnsi="Times New Roman"/>
          <w:b/>
          <w:sz w:val="28"/>
          <w:szCs w:val="28"/>
          <w:u w:val="single"/>
        </w:rPr>
        <w:t>Коэффициент текущей ликвидности</w:t>
      </w:r>
      <w:r w:rsidRPr="00715D32">
        <w:rPr>
          <w:rFonts w:ascii="Times New Roman" w:hAnsi="Times New Roman"/>
          <w:b/>
          <w:sz w:val="28"/>
          <w:szCs w:val="28"/>
        </w:rPr>
        <w:t xml:space="preserve"> </w:t>
      </w:r>
      <w:r w:rsidRPr="00715D32">
        <w:rPr>
          <w:rFonts w:ascii="Times New Roman" w:hAnsi="Times New Roman"/>
          <w:sz w:val="28"/>
          <w:szCs w:val="28"/>
        </w:rPr>
        <w:t xml:space="preserve">характеризует </w:t>
      </w:r>
      <w:r w:rsidRPr="00715D32">
        <w:rPr>
          <w:rFonts w:ascii="Times New Roman" w:hAnsi="Times New Roman"/>
          <w:sz w:val="28"/>
          <w:szCs w:val="28"/>
          <w:lang w:eastAsia="ar-SA"/>
        </w:rPr>
        <w:t>платежеспособность и обеспеченность предприяти</w:t>
      </w:r>
      <w:r w:rsidR="005224C5" w:rsidRPr="00715D32">
        <w:rPr>
          <w:rFonts w:ascii="Times New Roman" w:hAnsi="Times New Roman"/>
          <w:sz w:val="28"/>
          <w:szCs w:val="28"/>
          <w:lang w:eastAsia="ar-SA"/>
        </w:rPr>
        <w:t>й</w:t>
      </w:r>
      <w:r w:rsidRPr="00715D32">
        <w:rPr>
          <w:rFonts w:ascii="Times New Roman" w:hAnsi="Times New Roman"/>
          <w:sz w:val="28"/>
          <w:szCs w:val="28"/>
          <w:lang w:eastAsia="ar-SA"/>
        </w:rPr>
        <w:t xml:space="preserve"> оборотными средствами, </w:t>
      </w:r>
      <w:r w:rsidRPr="00715D32">
        <w:rPr>
          <w:rFonts w:ascii="Times New Roman" w:hAnsi="Times New Roman"/>
          <w:sz w:val="28"/>
          <w:szCs w:val="28"/>
        </w:rPr>
        <w:t xml:space="preserve">не только на данный момент, но и в случае чрезвычайных обстоятельств. </w:t>
      </w:r>
      <w:r w:rsidR="00EA3616" w:rsidRPr="00715D32">
        <w:rPr>
          <w:rFonts w:ascii="Times New Roman" w:hAnsi="Times New Roman"/>
          <w:sz w:val="28"/>
          <w:szCs w:val="28"/>
        </w:rPr>
        <w:t>Так в 2019 году:</w:t>
      </w:r>
    </w:p>
    <w:p w:rsidR="00EA3616" w:rsidRPr="00715D32" w:rsidRDefault="00EA3616" w:rsidP="00857F36">
      <w:pPr>
        <w:pStyle w:val="aa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D32">
        <w:rPr>
          <w:rFonts w:ascii="Times New Roman" w:hAnsi="Times New Roman"/>
          <w:sz w:val="28"/>
          <w:szCs w:val="28"/>
        </w:rPr>
        <w:t xml:space="preserve">у МУП «УККР» на один рубль краткосрочной задолженности приходится </w:t>
      </w:r>
      <w:r w:rsidR="00715D32" w:rsidRPr="00715D32">
        <w:rPr>
          <w:rFonts w:ascii="Times New Roman" w:hAnsi="Times New Roman"/>
          <w:sz w:val="28"/>
          <w:szCs w:val="28"/>
        </w:rPr>
        <w:t>7,32</w:t>
      </w:r>
      <w:r w:rsidRPr="00715D32">
        <w:rPr>
          <w:rFonts w:ascii="Times New Roman" w:hAnsi="Times New Roman"/>
          <w:sz w:val="28"/>
          <w:szCs w:val="28"/>
        </w:rPr>
        <w:t xml:space="preserve"> руб</w:t>
      </w:r>
      <w:r w:rsidR="00715D32" w:rsidRPr="00715D32">
        <w:rPr>
          <w:rFonts w:ascii="Times New Roman" w:hAnsi="Times New Roman"/>
          <w:sz w:val="28"/>
          <w:szCs w:val="28"/>
        </w:rPr>
        <w:t>.</w:t>
      </w:r>
      <w:r w:rsidRPr="00715D32">
        <w:rPr>
          <w:rFonts w:ascii="Times New Roman" w:hAnsi="Times New Roman"/>
          <w:sz w:val="28"/>
          <w:szCs w:val="28"/>
        </w:rPr>
        <w:t xml:space="preserve"> оборотных средств; </w:t>
      </w:r>
    </w:p>
    <w:p w:rsidR="00EA3616" w:rsidRPr="00715D32" w:rsidRDefault="00EA3616" w:rsidP="00857F36">
      <w:pPr>
        <w:pStyle w:val="aa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5D32">
        <w:rPr>
          <w:rFonts w:ascii="Times New Roman" w:hAnsi="Times New Roman"/>
          <w:sz w:val="28"/>
          <w:szCs w:val="28"/>
        </w:rPr>
        <w:t>у ООО</w:t>
      </w:r>
      <w:proofErr w:type="gramEnd"/>
      <w:r w:rsidRPr="00715D32">
        <w:rPr>
          <w:rFonts w:ascii="Times New Roman" w:hAnsi="Times New Roman"/>
          <w:sz w:val="28"/>
          <w:szCs w:val="28"/>
        </w:rPr>
        <w:t xml:space="preserve"> «УТ» на один рубль краткосрочной задолженности приходится 1,13 рублей оборотных средств;</w:t>
      </w:r>
    </w:p>
    <w:p w:rsidR="00EA3616" w:rsidRPr="00715D32" w:rsidRDefault="00EA3616" w:rsidP="00857F36">
      <w:pPr>
        <w:pStyle w:val="aa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D32">
        <w:rPr>
          <w:rFonts w:ascii="Times New Roman" w:hAnsi="Times New Roman"/>
          <w:sz w:val="28"/>
          <w:szCs w:val="28"/>
        </w:rPr>
        <w:t>у МП «Хлебопек» на один рубль краткосрочной задолженности приходится 5,71 рублей оборотных средств;</w:t>
      </w:r>
    </w:p>
    <w:p w:rsidR="00EA3616" w:rsidRPr="00715D32" w:rsidRDefault="00EA3616" w:rsidP="00857F36">
      <w:pPr>
        <w:pStyle w:val="aa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5D32">
        <w:rPr>
          <w:rFonts w:ascii="Times New Roman" w:hAnsi="Times New Roman"/>
          <w:sz w:val="28"/>
          <w:szCs w:val="28"/>
        </w:rPr>
        <w:t>у ООО</w:t>
      </w:r>
      <w:proofErr w:type="gramEnd"/>
      <w:r w:rsidRPr="00715D32">
        <w:rPr>
          <w:rFonts w:ascii="Times New Roman" w:hAnsi="Times New Roman"/>
          <w:sz w:val="28"/>
          <w:szCs w:val="28"/>
        </w:rPr>
        <w:t xml:space="preserve"> ОПХ «Север» на один рубль краткосрочной задолженности приходится 1,32 рублей оборотных средств;</w:t>
      </w:r>
    </w:p>
    <w:p w:rsidR="00011267" w:rsidRPr="00715D32" w:rsidRDefault="00011267" w:rsidP="00857F36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715D32">
        <w:rPr>
          <w:rFonts w:ascii="Times New Roman" w:hAnsi="Times New Roman"/>
          <w:sz w:val="28"/>
          <w:szCs w:val="28"/>
        </w:rPr>
        <w:t xml:space="preserve">За отчетный период </w:t>
      </w:r>
      <w:r w:rsidR="004B065A" w:rsidRPr="00715D32">
        <w:rPr>
          <w:rFonts w:ascii="Times New Roman" w:hAnsi="Times New Roman"/>
          <w:sz w:val="28"/>
          <w:szCs w:val="28"/>
        </w:rPr>
        <w:t>нормативному</w:t>
      </w:r>
      <w:r w:rsidR="008611A3" w:rsidRPr="00715D32">
        <w:rPr>
          <w:rFonts w:ascii="Times New Roman" w:hAnsi="Times New Roman"/>
          <w:sz w:val="28"/>
          <w:szCs w:val="28"/>
        </w:rPr>
        <w:t xml:space="preserve"> значению</w:t>
      </w:r>
      <w:r w:rsidR="004B065A" w:rsidRPr="00715D32">
        <w:rPr>
          <w:rFonts w:ascii="Times New Roman" w:hAnsi="Times New Roman"/>
          <w:sz w:val="28"/>
          <w:szCs w:val="28"/>
        </w:rPr>
        <w:t xml:space="preserve"> </w:t>
      </w:r>
      <w:r w:rsidR="008611A3" w:rsidRPr="00715D32">
        <w:rPr>
          <w:rFonts w:ascii="Times New Roman" w:hAnsi="Times New Roman"/>
          <w:sz w:val="28"/>
          <w:szCs w:val="28"/>
        </w:rPr>
        <w:t xml:space="preserve">соответствует </w:t>
      </w:r>
      <w:r w:rsidR="00EA3616" w:rsidRPr="00715D32">
        <w:rPr>
          <w:rFonts w:ascii="Times New Roman" w:hAnsi="Times New Roman"/>
          <w:sz w:val="28"/>
          <w:szCs w:val="28"/>
        </w:rPr>
        <w:t>лишь МП «Хлебопек»</w:t>
      </w:r>
      <w:r w:rsidR="00715D32" w:rsidRPr="00715D32">
        <w:rPr>
          <w:rFonts w:ascii="Times New Roman" w:hAnsi="Times New Roman"/>
          <w:sz w:val="28"/>
          <w:szCs w:val="28"/>
        </w:rPr>
        <w:t xml:space="preserve"> и МУП «УККР». Однако</w:t>
      </w:r>
      <w:proofErr w:type="gramStart"/>
      <w:r w:rsidR="00715D32" w:rsidRPr="00715D32">
        <w:rPr>
          <w:rFonts w:ascii="Times New Roman" w:hAnsi="Times New Roman"/>
          <w:sz w:val="28"/>
          <w:szCs w:val="28"/>
        </w:rPr>
        <w:t>,</w:t>
      </w:r>
      <w:proofErr w:type="gramEnd"/>
      <w:r w:rsidR="00715D32" w:rsidRPr="00715D32">
        <w:rPr>
          <w:rFonts w:ascii="Times New Roman" w:hAnsi="Times New Roman"/>
          <w:sz w:val="28"/>
          <w:szCs w:val="28"/>
        </w:rPr>
        <w:t xml:space="preserve"> такое превышение говорит не только  о </w:t>
      </w:r>
      <w:r w:rsidR="00715D32" w:rsidRPr="00715D32">
        <w:rPr>
          <w:rFonts w:ascii="Times New Roman" w:hAnsi="Times New Roman"/>
          <w:sz w:val="28"/>
          <w:szCs w:val="28"/>
          <w:u w:val="single"/>
        </w:rPr>
        <w:t xml:space="preserve">достаточном количестве оборотных активов для погашения своих краткосрочных обязательств, </w:t>
      </w:r>
      <w:r w:rsidR="00715D32" w:rsidRPr="00715D32">
        <w:rPr>
          <w:rFonts w:ascii="Times New Roman" w:hAnsi="Times New Roman"/>
          <w:sz w:val="28"/>
          <w:szCs w:val="28"/>
        </w:rPr>
        <w:t>но и о  нерациональной структуре капитала.</w:t>
      </w:r>
    </w:p>
    <w:p w:rsidR="00857F36" w:rsidRPr="00715D32" w:rsidRDefault="00011267" w:rsidP="00857F36">
      <w:pPr>
        <w:pStyle w:val="22"/>
        <w:ind w:firstLine="709"/>
        <w:rPr>
          <w:sz w:val="28"/>
          <w:szCs w:val="28"/>
        </w:rPr>
      </w:pPr>
      <w:r w:rsidRPr="00715D32">
        <w:rPr>
          <w:b/>
          <w:sz w:val="28"/>
          <w:szCs w:val="28"/>
          <w:u w:val="single"/>
        </w:rPr>
        <w:t>Коэффициент абсолютной ликвидности</w:t>
      </w:r>
      <w:r w:rsidRPr="00715D32">
        <w:rPr>
          <w:sz w:val="28"/>
          <w:szCs w:val="28"/>
        </w:rPr>
        <w:t xml:space="preserve"> характеризует платежеспособность предприяти</w:t>
      </w:r>
      <w:r w:rsidR="005224C5" w:rsidRPr="00715D32">
        <w:rPr>
          <w:sz w:val="28"/>
          <w:szCs w:val="28"/>
        </w:rPr>
        <w:t>й</w:t>
      </w:r>
      <w:r w:rsidRPr="00715D32">
        <w:rPr>
          <w:sz w:val="28"/>
          <w:szCs w:val="28"/>
        </w:rPr>
        <w:t xml:space="preserve"> и показывает, какую часть краткосрочной задолженности предприяти</w:t>
      </w:r>
      <w:r w:rsidR="005224C5" w:rsidRPr="00715D32">
        <w:rPr>
          <w:sz w:val="28"/>
          <w:szCs w:val="28"/>
        </w:rPr>
        <w:t>я</w:t>
      </w:r>
      <w:r w:rsidRPr="00715D32">
        <w:rPr>
          <w:sz w:val="28"/>
          <w:szCs w:val="28"/>
        </w:rPr>
        <w:t xml:space="preserve"> мо</w:t>
      </w:r>
      <w:r w:rsidR="005224C5" w:rsidRPr="00715D32">
        <w:rPr>
          <w:sz w:val="28"/>
          <w:szCs w:val="28"/>
        </w:rPr>
        <w:t>гут</w:t>
      </w:r>
      <w:r w:rsidRPr="00715D32">
        <w:rPr>
          <w:sz w:val="28"/>
          <w:szCs w:val="28"/>
        </w:rPr>
        <w:t xml:space="preserve"> погасить в ближайшее время. </w:t>
      </w:r>
      <w:r w:rsidR="00857F36" w:rsidRPr="00715D32">
        <w:rPr>
          <w:sz w:val="28"/>
          <w:szCs w:val="28"/>
        </w:rPr>
        <w:t>Так:</w:t>
      </w:r>
    </w:p>
    <w:p w:rsidR="00857F36" w:rsidRPr="00715D32" w:rsidRDefault="00857F36" w:rsidP="00857F36">
      <w:pPr>
        <w:pStyle w:val="af9"/>
        <w:numPr>
          <w:ilvl w:val="0"/>
          <w:numId w:val="7"/>
        </w:numPr>
        <w:tabs>
          <w:tab w:val="left" w:pos="720"/>
        </w:tabs>
        <w:ind w:left="0" w:firstLine="709"/>
        <w:jc w:val="both"/>
        <w:rPr>
          <w:sz w:val="28"/>
          <w:szCs w:val="28"/>
        </w:rPr>
      </w:pPr>
      <w:r w:rsidRPr="00715D32">
        <w:rPr>
          <w:sz w:val="28"/>
          <w:szCs w:val="28"/>
        </w:rPr>
        <w:t xml:space="preserve">у МУП «УККР» </w:t>
      </w:r>
      <w:r w:rsidR="00715D32" w:rsidRPr="00715D32">
        <w:rPr>
          <w:sz w:val="28"/>
          <w:szCs w:val="28"/>
        </w:rPr>
        <w:t>47</w:t>
      </w:r>
      <w:r w:rsidRPr="00715D32">
        <w:rPr>
          <w:sz w:val="28"/>
          <w:szCs w:val="28"/>
        </w:rPr>
        <w:t>% краткосрочных заемных обязательств может быть при необходимости немедленно погашено за счет имеющихся денежных средств;</w:t>
      </w:r>
    </w:p>
    <w:p w:rsidR="00857F36" w:rsidRPr="00715D32" w:rsidRDefault="00857F36" w:rsidP="00857F36">
      <w:pPr>
        <w:pStyle w:val="af9"/>
        <w:numPr>
          <w:ilvl w:val="0"/>
          <w:numId w:val="7"/>
        </w:numPr>
        <w:tabs>
          <w:tab w:val="left" w:pos="720"/>
        </w:tabs>
        <w:ind w:left="0" w:firstLine="709"/>
        <w:jc w:val="both"/>
        <w:rPr>
          <w:sz w:val="28"/>
          <w:szCs w:val="28"/>
        </w:rPr>
      </w:pPr>
      <w:proofErr w:type="gramStart"/>
      <w:r w:rsidRPr="00715D32">
        <w:rPr>
          <w:sz w:val="28"/>
          <w:szCs w:val="28"/>
        </w:rPr>
        <w:t>у ООО</w:t>
      </w:r>
      <w:proofErr w:type="gramEnd"/>
      <w:r w:rsidRPr="00715D32">
        <w:rPr>
          <w:sz w:val="28"/>
          <w:szCs w:val="28"/>
        </w:rPr>
        <w:t xml:space="preserve"> «УТ» 2% краткосрочных заемных обязательств может быть при необходимости немедленно погашено за счет имеющихся денежных средств;</w:t>
      </w:r>
    </w:p>
    <w:p w:rsidR="00857F36" w:rsidRPr="00715D32" w:rsidRDefault="00857F36" w:rsidP="00857F36">
      <w:pPr>
        <w:pStyle w:val="af9"/>
        <w:numPr>
          <w:ilvl w:val="0"/>
          <w:numId w:val="7"/>
        </w:numPr>
        <w:tabs>
          <w:tab w:val="left" w:pos="720"/>
        </w:tabs>
        <w:ind w:left="0" w:firstLine="709"/>
        <w:jc w:val="both"/>
        <w:rPr>
          <w:sz w:val="28"/>
          <w:szCs w:val="28"/>
        </w:rPr>
      </w:pPr>
      <w:r w:rsidRPr="00715D32">
        <w:rPr>
          <w:sz w:val="28"/>
          <w:szCs w:val="28"/>
        </w:rPr>
        <w:t>у МП «Хлебопек» 85% краткосрочных заемных обязательств может быть при необходимости немедленно погашено за счет имеющихся денежных средств;</w:t>
      </w:r>
    </w:p>
    <w:p w:rsidR="00857F36" w:rsidRPr="00715D32" w:rsidRDefault="00857F36" w:rsidP="00857F36">
      <w:pPr>
        <w:pStyle w:val="af9"/>
        <w:numPr>
          <w:ilvl w:val="0"/>
          <w:numId w:val="7"/>
        </w:numPr>
        <w:tabs>
          <w:tab w:val="left" w:pos="720"/>
        </w:tabs>
        <w:ind w:left="0" w:firstLine="709"/>
        <w:jc w:val="both"/>
        <w:rPr>
          <w:sz w:val="28"/>
          <w:szCs w:val="28"/>
        </w:rPr>
      </w:pPr>
      <w:proofErr w:type="gramStart"/>
      <w:r w:rsidRPr="00715D32">
        <w:rPr>
          <w:sz w:val="28"/>
          <w:szCs w:val="28"/>
        </w:rPr>
        <w:t>у ООО</w:t>
      </w:r>
      <w:proofErr w:type="gramEnd"/>
      <w:r w:rsidRPr="00715D32">
        <w:rPr>
          <w:sz w:val="28"/>
          <w:szCs w:val="28"/>
        </w:rPr>
        <w:t xml:space="preserve"> ОПХ «Север» 5% краткосрочных заемных обязательств может </w:t>
      </w:r>
      <w:r w:rsidRPr="00715D32">
        <w:rPr>
          <w:sz w:val="28"/>
          <w:szCs w:val="28"/>
        </w:rPr>
        <w:lastRenderedPageBreak/>
        <w:t>быть при необходимости немедленно погашено за счет имеющихся денежных средств.</w:t>
      </w:r>
    </w:p>
    <w:p w:rsidR="00011267" w:rsidRPr="00715D32" w:rsidRDefault="004B065A" w:rsidP="00857F36">
      <w:pPr>
        <w:pStyle w:val="22"/>
        <w:ind w:firstLine="709"/>
        <w:rPr>
          <w:sz w:val="28"/>
          <w:szCs w:val="28"/>
        </w:rPr>
      </w:pPr>
      <w:r w:rsidRPr="00715D32">
        <w:rPr>
          <w:sz w:val="28"/>
          <w:szCs w:val="28"/>
        </w:rPr>
        <w:t>В отчетном периоде показател</w:t>
      </w:r>
      <w:r w:rsidR="00411217" w:rsidRPr="00715D32">
        <w:rPr>
          <w:sz w:val="28"/>
          <w:szCs w:val="28"/>
        </w:rPr>
        <w:t>ь по всем анализируемым предприятиям ниже нормативного значения, что говорит о том, что</w:t>
      </w:r>
      <w:r w:rsidRPr="00715D32">
        <w:rPr>
          <w:sz w:val="28"/>
          <w:szCs w:val="28"/>
        </w:rPr>
        <w:t xml:space="preserve">  </w:t>
      </w:r>
      <w:r w:rsidR="00011267" w:rsidRPr="00715D32">
        <w:rPr>
          <w:sz w:val="28"/>
          <w:szCs w:val="28"/>
          <w:u w:val="single"/>
        </w:rPr>
        <w:t xml:space="preserve">предприятия </w:t>
      </w:r>
      <w:r w:rsidR="00704002" w:rsidRPr="00715D32">
        <w:rPr>
          <w:sz w:val="28"/>
          <w:szCs w:val="28"/>
          <w:u w:val="single"/>
        </w:rPr>
        <w:t xml:space="preserve">не </w:t>
      </w:r>
      <w:r w:rsidR="00011267" w:rsidRPr="00715D32">
        <w:rPr>
          <w:sz w:val="28"/>
          <w:szCs w:val="28"/>
          <w:u w:val="single"/>
        </w:rPr>
        <w:t>являются платежеспособным</w:t>
      </w:r>
      <w:r w:rsidR="005224C5" w:rsidRPr="00715D32">
        <w:rPr>
          <w:sz w:val="28"/>
          <w:szCs w:val="28"/>
          <w:u w:val="single"/>
        </w:rPr>
        <w:t>и</w:t>
      </w:r>
      <w:r w:rsidR="00704002" w:rsidRPr="00715D32">
        <w:rPr>
          <w:sz w:val="28"/>
          <w:szCs w:val="28"/>
          <w:u w:val="single"/>
        </w:rPr>
        <w:t>.</w:t>
      </w:r>
      <w:r w:rsidR="00411217" w:rsidRPr="00715D32">
        <w:rPr>
          <w:sz w:val="28"/>
          <w:szCs w:val="28"/>
        </w:rPr>
        <w:t xml:space="preserve"> Однако значение коэффициента по МП «Хлебопек» </w:t>
      </w:r>
      <w:r w:rsidR="00FE17C0" w:rsidRPr="00715D32">
        <w:rPr>
          <w:sz w:val="28"/>
          <w:szCs w:val="28"/>
        </w:rPr>
        <w:t>находится в пределах нормативного значения</w:t>
      </w:r>
      <w:r w:rsidR="00411217" w:rsidRPr="00715D32">
        <w:rPr>
          <w:sz w:val="28"/>
          <w:szCs w:val="28"/>
        </w:rPr>
        <w:t xml:space="preserve">. </w:t>
      </w:r>
    </w:p>
    <w:p w:rsidR="00EA3616" w:rsidRPr="00E04CFE" w:rsidRDefault="00EA3616" w:rsidP="00857F3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E04CFE">
        <w:rPr>
          <w:b/>
          <w:sz w:val="28"/>
          <w:szCs w:val="28"/>
          <w:u w:val="single"/>
        </w:rPr>
        <w:t>Коэффициент быстрой (промежуточной) ликвидности</w:t>
      </w:r>
      <w:r w:rsidRPr="00E04CFE">
        <w:rPr>
          <w:sz w:val="28"/>
          <w:szCs w:val="28"/>
        </w:rPr>
        <w:t xml:space="preserve"> </w:t>
      </w:r>
      <w:proofErr w:type="gramStart"/>
      <w:r w:rsidRPr="00E04CFE">
        <w:rPr>
          <w:sz w:val="28"/>
          <w:szCs w:val="28"/>
        </w:rPr>
        <w:t xml:space="preserve">характеризует </w:t>
      </w:r>
      <w:r w:rsidR="00E04CFE" w:rsidRPr="00E04CFE">
        <w:rPr>
          <w:color w:val="000000"/>
          <w:sz w:val="28"/>
          <w:szCs w:val="28"/>
        </w:rPr>
        <w:t>насколько возможно будет</w:t>
      </w:r>
      <w:proofErr w:type="gramEnd"/>
      <w:r w:rsidR="00E04CFE" w:rsidRPr="00E04CFE">
        <w:rPr>
          <w:color w:val="000000"/>
          <w:sz w:val="28"/>
          <w:szCs w:val="28"/>
        </w:rPr>
        <w:t xml:space="preserve"> погасить текущие обязательства, если положение станет критическим</w:t>
      </w:r>
      <w:r w:rsidRPr="00E04CFE">
        <w:rPr>
          <w:sz w:val="28"/>
          <w:szCs w:val="28"/>
        </w:rPr>
        <w:t>. За исследуемый период данный показатель:</w:t>
      </w:r>
    </w:p>
    <w:p w:rsidR="00EA3616" w:rsidRPr="00E04CFE" w:rsidRDefault="00EA3616" w:rsidP="00857F36">
      <w:pPr>
        <w:pStyle w:val="af9"/>
        <w:numPr>
          <w:ilvl w:val="0"/>
          <w:numId w:val="8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E04CFE">
        <w:rPr>
          <w:sz w:val="28"/>
          <w:szCs w:val="28"/>
        </w:rPr>
        <w:t xml:space="preserve">у МУП «УККР» </w:t>
      </w:r>
      <w:r w:rsidR="00715D32" w:rsidRPr="00E04CFE">
        <w:rPr>
          <w:sz w:val="28"/>
          <w:szCs w:val="28"/>
        </w:rPr>
        <w:t>все</w:t>
      </w:r>
      <w:r w:rsidRPr="00E04CFE">
        <w:rPr>
          <w:sz w:val="28"/>
          <w:szCs w:val="28"/>
        </w:rPr>
        <w:t xml:space="preserve"> финансовы</w:t>
      </w:r>
      <w:r w:rsidR="00E04CFE">
        <w:rPr>
          <w:sz w:val="28"/>
          <w:szCs w:val="28"/>
        </w:rPr>
        <w:t>е</w:t>
      </w:r>
      <w:r w:rsidRPr="00E04CFE">
        <w:rPr>
          <w:sz w:val="28"/>
          <w:szCs w:val="28"/>
        </w:rPr>
        <w:t xml:space="preserve"> обязательств</w:t>
      </w:r>
      <w:r w:rsidR="00E04CFE">
        <w:rPr>
          <w:sz w:val="28"/>
          <w:szCs w:val="28"/>
        </w:rPr>
        <w:t>а</w:t>
      </w:r>
      <w:r w:rsidRPr="00E04CFE">
        <w:rPr>
          <w:sz w:val="28"/>
          <w:szCs w:val="28"/>
        </w:rPr>
        <w:t xml:space="preserve"> мо</w:t>
      </w:r>
      <w:r w:rsidR="00C42CC7">
        <w:rPr>
          <w:sz w:val="28"/>
          <w:szCs w:val="28"/>
        </w:rPr>
        <w:t>гут</w:t>
      </w:r>
      <w:r w:rsidRPr="00E04CFE">
        <w:rPr>
          <w:sz w:val="28"/>
          <w:szCs w:val="28"/>
        </w:rPr>
        <w:t xml:space="preserve"> быть погашен</w:t>
      </w:r>
      <w:r w:rsidR="00E04CFE">
        <w:rPr>
          <w:sz w:val="28"/>
          <w:szCs w:val="28"/>
        </w:rPr>
        <w:t>ы</w:t>
      </w:r>
      <w:r w:rsidRPr="00E04CFE">
        <w:rPr>
          <w:sz w:val="28"/>
          <w:szCs w:val="28"/>
        </w:rPr>
        <w:t xml:space="preserve"> через имеющиеся денежные средства и </w:t>
      </w:r>
      <w:r w:rsidR="00E04CFE" w:rsidRPr="00E04CFE">
        <w:rPr>
          <w:sz w:val="28"/>
          <w:szCs w:val="28"/>
        </w:rPr>
        <w:t>дебиторскую задолженность</w:t>
      </w:r>
      <w:r w:rsidRPr="00E04CFE">
        <w:rPr>
          <w:sz w:val="28"/>
          <w:szCs w:val="28"/>
        </w:rPr>
        <w:t>;</w:t>
      </w:r>
    </w:p>
    <w:p w:rsidR="00857F36" w:rsidRPr="00E04CFE" w:rsidRDefault="00EA3616" w:rsidP="00857F36">
      <w:pPr>
        <w:pStyle w:val="af9"/>
        <w:numPr>
          <w:ilvl w:val="0"/>
          <w:numId w:val="8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proofErr w:type="gramStart"/>
      <w:r w:rsidRPr="00715D32">
        <w:rPr>
          <w:sz w:val="28"/>
          <w:szCs w:val="28"/>
        </w:rPr>
        <w:t xml:space="preserve">у </w:t>
      </w:r>
      <w:r w:rsidRPr="00E04CFE">
        <w:rPr>
          <w:sz w:val="28"/>
          <w:szCs w:val="28"/>
        </w:rPr>
        <w:t>ООО</w:t>
      </w:r>
      <w:proofErr w:type="gramEnd"/>
      <w:r w:rsidRPr="00E04CFE">
        <w:rPr>
          <w:sz w:val="28"/>
          <w:szCs w:val="28"/>
        </w:rPr>
        <w:t xml:space="preserve"> «УТ» 23% финансовых обязательств </w:t>
      </w:r>
      <w:proofErr w:type="spellStart"/>
      <w:r w:rsidR="00C42CC7" w:rsidRPr="00E04CFE">
        <w:rPr>
          <w:sz w:val="28"/>
          <w:szCs w:val="28"/>
        </w:rPr>
        <w:t>мо</w:t>
      </w:r>
      <w:r w:rsidR="00C42CC7">
        <w:rPr>
          <w:sz w:val="28"/>
          <w:szCs w:val="28"/>
        </w:rPr>
        <w:t>гжет</w:t>
      </w:r>
      <w:proofErr w:type="spellEnd"/>
      <w:r w:rsidRPr="00E04CFE">
        <w:rPr>
          <w:sz w:val="28"/>
          <w:szCs w:val="28"/>
        </w:rPr>
        <w:t xml:space="preserve"> быть погашено </w:t>
      </w:r>
      <w:r w:rsidR="00E04CFE" w:rsidRPr="00E04CFE">
        <w:rPr>
          <w:sz w:val="28"/>
          <w:szCs w:val="28"/>
        </w:rPr>
        <w:t>через имеющиеся денежные средства и дебиторскую задолженность</w:t>
      </w:r>
      <w:r w:rsidRPr="00E04CFE">
        <w:rPr>
          <w:sz w:val="28"/>
          <w:szCs w:val="28"/>
        </w:rPr>
        <w:t>;</w:t>
      </w:r>
    </w:p>
    <w:p w:rsidR="00857F36" w:rsidRPr="00E04CFE" w:rsidRDefault="00EA3616" w:rsidP="00857F36">
      <w:pPr>
        <w:pStyle w:val="af9"/>
        <w:numPr>
          <w:ilvl w:val="0"/>
          <w:numId w:val="8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E04CFE">
        <w:rPr>
          <w:sz w:val="28"/>
          <w:szCs w:val="28"/>
        </w:rPr>
        <w:t xml:space="preserve">у МП «Хлебопек» все финансовые обязательства могут быть погашены </w:t>
      </w:r>
      <w:r w:rsidR="00E04CFE" w:rsidRPr="00E04CFE">
        <w:rPr>
          <w:sz w:val="28"/>
          <w:szCs w:val="28"/>
        </w:rPr>
        <w:t>через имеющиеся денежные средства и дебиторскую задолженность</w:t>
      </w:r>
      <w:r w:rsidRPr="00E04CFE">
        <w:rPr>
          <w:sz w:val="28"/>
          <w:szCs w:val="28"/>
        </w:rPr>
        <w:t>;</w:t>
      </w:r>
    </w:p>
    <w:p w:rsidR="00EA3616" w:rsidRPr="00E04CFE" w:rsidRDefault="00EA3616" w:rsidP="00857F36">
      <w:pPr>
        <w:pStyle w:val="af9"/>
        <w:numPr>
          <w:ilvl w:val="0"/>
          <w:numId w:val="8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proofErr w:type="gramStart"/>
      <w:r w:rsidRPr="00E04CFE">
        <w:rPr>
          <w:sz w:val="28"/>
          <w:szCs w:val="28"/>
        </w:rPr>
        <w:t xml:space="preserve">у </w:t>
      </w:r>
      <w:r w:rsidR="00857F36" w:rsidRPr="00E04CFE">
        <w:rPr>
          <w:sz w:val="28"/>
          <w:szCs w:val="28"/>
        </w:rPr>
        <w:t>ООО</w:t>
      </w:r>
      <w:proofErr w:type="gramEnd"/>
      <w:r w:rsidR="00857F36" w:rsidRPr="00E04CFE">
        <w:rPr>
          <w:sz w:val="28"/>
          <w:szCs w:val="28"/>
        </w:rPr>
        <w:t xml:space="preserve"> ОПХ «Север»</w:t>
      </w:r>
      <w:r w:rsidRPr="00E04CFE">
        <w:rPr>
          <w:sz w:val="28"/>
          <w:szCs w:val="28"/>
        </w:rPr>
        <w:t xml:space="preserve"> </w:t>
      </w:r>
      <w:r w:rsidR="00857F36" w:rsidRPr="00E04CFE">
        <w:rPr>
          <w:sz w:val="28"/>
          <w:szCs w:val="28"/>
        </w:rPr>
        <w:t>13</w:t>
      </w:r>
      <w:r w:rsidRPr="00E04CFE">
        <w:rPr>
          <w:sz w:val="28"/>
          <w:szCs w:val="28"/>
        </w:rPr>
        <w:t xml:space="preserve">% финансовых обязательств </w:t>
      </w:r>
      <w:r w:rsidR="00C42CC7" w:rsidRPr="00E04CFE">
        <w:rPr>
          <w:sz w:val="28"/>
          <w:szCs w:val="28"/>
        </w:rPr>
        <w:t>мо</w:t>
      </w:r>
      <w:r w:rsidR="00C42CC7">
        <w:rPr>
          <w:sz w:val="28"/>
          <w:szCs w:val="28"/>
        </w:rPr>
        <w:t>гут</w:t>
      </w:r>
      <w:r w:rsidRPr="00E04CFE">
        <w:rPr>
          <w:sz w:val="28"/>
          <w:szCs w:val="28"/>
        </w:rPr>
        <w:t xml:space="preserve"> быть погашено </w:t>
      </w:r>
      <w:r w:rsidR="00E04CFE" w:rsidRPr="00E04CFE">
        <w:rPr>
          <w:sz w:val="28"/>
          <w:szCs w:val="28"/>
        </w:rPr>
        <w:t>через имеющиеся денежные средства и дебиторскую задолженность</w:t>
      </w:r>
      <w:r w:rsidR="00857F36" w:rsidRPr="00E04CFE">
        <w:rPr>
          <w:sz w:val="28"/>
          <w:szCs w:val="28"/>
        </w:rPr>
        <w:t>.</w:t>
      </w:r>
    </w:p>
    <w:p w:rsidR="006A15C4" w:rsidRPr="00877A3B" w:rsidRDefault="006A15C4" w:rsidP="00AE544C">
      <w:pPr>
        <w:tabs>
          <w:tab w:val="left" w:pos="720"/>
        </w:tabs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1B1DEF" w:rsidRPr="008A1233" w:rsidRDefault="00B8691B" w:rsidP="006E4CB7">
      <w:pPr>
        <w:jc w:val="center"/>
        <w:rPr>
          <w:b/>
          <w:sz w:val="32"/>
          <w:szCs w:val="32"/>
          <w:u w:val="single"/>
        </w:rPr>
      </w:pPr>
      <w:r w:rsidRPr="008A1233">
        <w:rPr>
          <w:b/>
          <w:sz w:val="32"/>
          <w:szCs w:val="32"/>
          <w:u w:val="single"/>
        </w:rPr>
        <w:t>2</w:t>
      </w:r>
      <w:r w:rsidR="005C35CC" w:rsidRPr="008A1233">
        <w:rPr>
          <w:b/>
          <w:sz w:val="32"/>
          <w:szCs w:val="32"/>
          <w:u w:val="single"/>
        </w:rPr>
        <w:t xml:space="preserve">.6. </w:t>
      </w:r>
      <w:r w:rsidR="001B1DEF" w:rsidRPr="008A1233">
        <w:rPr>
          <w:b/>
          <w:sz w:val="32"/>
          <w:szCs w:val="32"/>
          <w:u w:val="single"/>
        </w:rPr>
        <w:t>Анализ финансовой устойчивост</w:t>
      </w:r>
      <w:r w:rsidR="006E4CB7" w:rsidRPr="008A1233">
        <w:rPr>
          <w:b/>
          <w:sz w:val="32"/>
          <w:szCs w:val="32"/>
          <w:u w:val="single"/>
        </w:rPr>
        <w:t>и</w:t>
      </w:r>
    </w:p>
    <w:p w:rsidR="00EC799D" w:rsidRPr="008A1233" w:rsidRDefault="00EC799D" w:rsidP="001B1DEF">
      <w:pPr>
        <w:ind w:firstLine="709"/>
        <w:jc w:val="both"/>
        <w:rPr>
          <w:sz w:val="32"/>
          <w:szCs w:val="32"/>
        </w:rPr>
      </w:pPr>
    </w:p>
    <w:p w:rsidR="006E4CB7" w:rsidRPr="008A1233" w:rsidRDefault="00113DA8" w:rsidP="00523696">
      <w:pPr>
        <w:ind w:firstLine="709"/>
        <w:jc w:val="both"/>
        <w:rPr>
          <w:sz w:val="28"/>
          <w:szCs w:val="28"/>
        </w:rPr>
      </w:pPr>
      <w:r w:rsidRPr="008A1233">
        <w:rPr>
          <w:sz w:val="28"/>
          <w:szCs w:val="28"/>
        </w:rPr>
        <w:t>Одной из</w:t>
      </w:r>
      <w:r w:rsidR="001B1DEF" w:rsidRPr="008A1233">
        <w:rPr>
          <w:sz w:val="28"/>
          <w:szCs w:val="28"/>
        </w:rPr>
        <w:t xml:space="preserve"> характеристик стабильного положения </w:t>
      </w:r>
      <w:r w:rsidR="00083892" w:rsidRPr="008A1233">
        <w:rPr>
          <w:sz w:val="28"/>
          <w:szCs w:val="28"/>
        </w:rPr>
        <w:t>муниципальных предприятий и юридических лиц, учредителем и единственным участником которых является администрация Северо-Енисейского района</w:t>
      </w:r>
      <w:r w:rsidR="00863135" w:rsidRPr="008A1233">
        <w:rPr>
          <w:sz w:val="28"/>
          <w:szCs w:val="28"/>
        </w:rPr>
        <w:t>,</w:t>
      </w:r>
      <w:r w:rsidR="00083892" w:rsidRPr="008A1233">
        <w:rPr>
          <w:sz w:val="28"/>
          <w:szCs w:val="28"/>
        </w:rPr>
        <w:t xml:space="preserve"> </w:t>
      </w:r>
      <w:r w:rsidR="001B1DEF" w:rsidRPr="008A1233">
        <w:rPr>
          <w:sz w:val="28"/>
          <w:szCs w:val="28"/>
        </w:rPr>
        <w:t xml:space="preserve">служит их финансовая устойчивость. </w:t>
      </w:r>
    </w:p>
    <w:p w:rsidR="00971FD9" w:rsidRPr="008A1233" w:rsidRDefault="001B1DEF" w:rsidP="00523696">
      <w:pPr>
        <w:ind w:firstLine="709"/>
        <w:jc w:val="both"/>
        <w:rPr>
          <w:sz w:val="28"/>
          <w:szCs w:val="28"/>
        </w:rPr>
      </w:pPr>
      <w:r w:rsidRPr="008A1233">
        <w:rPr>
          <w:sz w:val="28"/>
          <w:szCs w:val="28"/>
        </w:rPr>
        <w:t>Финансовое положение предприятий считается устойчивым, если оно покрывает собственными средствами не менее 50% финансовых ресурсов, необходимых для осуществления хозяйственной деятельности, эффективно использует финансовые ресурсы, соблюдает финансовую, кредитную и расчетную дисциплину, иными словами, является платежеспособным.</w:t>
      </w:r>
      <w:r w:rsidR="00971FD9" w:rsidRPr="008A1233">
        <w:rPr>
          <w:sz w:val="28"/>
          <w:szCs w:val="28"/>
        </w:rPr>
        <w:t xml:space="preserve"> </w:t>
      </w:r>
    </w:p>
    <w:p w:rsidR="00446875" w:rsidRPr="008A1233" w:rsidRDefault="00446875" w:rsidP="00523696">
      <w:pPr>
        <w:pStyle w:val="21"/>
        <w:ind w:firstLine="709"/>
        <w:rPr>
          <w:sz w:val="28"/>
          <w:szCs w:val="28"/>
        </w:rPr>
      </w:pPr>
      <w:r w:rsidRPr="008A1233">
        <w:rPr>
          <w:sz w:val="28"/>
          <w:szCs w:val="28"/>
        </w:rPr>
        <w:t xml:space="preserve">Коэффициенты, характеризующие финансовую устойчивость </w:t>
      </w:r>
      <w:r w:rsidR="00083892" w:rsidRPr="008A1233">
        <w:rPr>
          <w:sz w:val="28"/>
          <w:szCs w:val="28"/>
        </w:rPr>
        <w:t>муниципальных предприятий и юридических лиц, учредителем и единственным участником которых является администрация Северо-Енисейского района</w:t>
      </w:r>
      <w:r w:rsidRPr="008A1233">
        <w:rPr>
          <w:sz w:val="28"/>
          <w:szCs w:val="28"/>
        </w:rPr>
        <w:t xml:space="preserve">, представлены </w:t>
      </w:r>
      <w:r w:rsidR="00C61E74" w:rsidRPr="008A1233">
        <w:rPr>
          <w:sz w:val="28"/>
          <w:szCs w:val="28"/>
        </w:rPr>
        <w:t>в таблице</w:t>
      </w:r>
      <w:r w:rsidRPr="008A1233">
        <w:rPr>
          <w:sz w:val="28"/>
          <w:szCs w:val="28"/>
        </w:rPr>
        <w:t xml:space="preserve"> </w:t>
      </w:r>
      <w:r w:rsidR="004C4F69" w:rsidRPr="008A1233">
        <w:rPr>
          <w:sz w:val="28"/>
          <w:szCs w:val="28"/>
        </w:rPr>
        <w:t>№</w:t>
      </w:r>
      <w:r w:rsidR="00F92D4E" w:rsidRPr="008A1233">
        <w:rPr>
          <w:sz w:val="28"/>
          <w:szCs w:val="28"/>
        </w:rPr>
        <w:t>1</w:t>
      </w:r>
      <w:r w:rsidR="00EC71AC" w:rsidRPr="008A1233">
        <w:rPr>
          <w:sz w:val="28"/>
          <w:szCs w:val="28"/>
        </w:rPr>
        <w:t>3</w:t>
      </w:r>
      <w:r w:rsidR="001A202F" w:rsidRPr="008A1233">
        <w:rPr>
          <w:sz w:val="28"/>
          <w:szCs w:val="28"/>
        </w:rPr>
        <w:t>.</w:t>
      </w:r>
    </w:p>
    <w:p w:rsidR="004C4F69" w:rsidRPr="008A1233" w:rsidRDefault="004C4F69" w:rsidP="006238A6">
      <w:pPr>
        <w:pStyle w:val="af4"/>
      </w:pPr>
    </w:p>
    <w:p w:rsidR="00C61E74" w:rsidRPr="008A1233" w:rsidRDefault="008C2D3B" w:rsidP="00C61E74">
      <w:pPr>
        <w:pStyle w:val="21"/>
        <w:ind w:firstLine="567"/>
        <w:jc w:val="center"/>
        <w:rPr>
          <w:b/>
          <w:sz w:val="28"/>
          <w:szCs w:val="28"/>
        </w:rPr>
      </w:pPr>
      <w:r w:rsidRPr="008A1233">
        <w:rPr>
          <w:b/>
          <w:sz w:val="28"/>
          <w:szCs w:val="28"/>
        </w:rPr>
        <w:t>П</w:t>
      </w:r>
      <w:r w:rsidR="00C61E74" w:rsidRPr="008A1233">
        <w:rPr>
          <w:b/>
          <w:sz w:val="28"/>
          <w:szCs w:val="28"/>
        </w:rPr>
        <w:t xml:space="preserve">оказатели финансовой устойчивости </w:t>
      </w:r>
    </w:p>
    <w:p w:rsidR="00C61E74" w:rsidRPr="008A1233" w:rsidRDefault="008C2D3B" w:rsidP="00C61E74">
      <w:pPr>
        <w:pStyle w:val="21"/>
        <w:ind w:firstLine="567"/>
        <w:jc w:val="center"/>
        <w:rPr>
          <w:b/>
          <w:sz w:val="28"/>
          <w:szCs w:val="28"/>
        </w:rPr>
      </w:pPr>
      <w:r w:rsidRPr="008A1233">
        <w:rPr>
          <w:b/>
          <w:sz w:val="28"/>
          <w:szCs w:val="28"/>
        </w:rPr>
        <w:t>анализируемых</w:t>
      </w:r>
      <w:r w:rsidR="00C61E74" w:rsidRPr="008A1233">
        <w:rPr>
          <w:b/>
          <w:sz w:val="28"/>
          <w:szCs w:val="28"/>
        </w:rPr>
        <w:t xml:space="preserve"> предприятий за </w:t>
      </w:r>
      <w:r w:rsidR="00C42CC7">
        <w:rPr>
          <w:b/>
          <w:sz w:val="28"/>
          <w:szCs w:val="28"/>
        </w:rPr>
        <w:t>2018-</w:t>
      </w:r>
      <w:r w:rsidR="00C61E74" w:rsidRPr="008A1233">
        <w:rPr>
          <w:b/>
          <w:sz w:val="28"/>
          <w:szCs w:val="28"/>
        </w:rPr>
        <w:t>201</w:t>
      </w:r>
      <w:r w:rsidR="008A1233" w:rsidRPr="008A1233">
        <w:rPr>
          <w:b/>
          <w:sz w:val="28"/>
          <w:szCs w:val="28"/>
        </w:rPr>
        <w:t>9</w:t>
      </w:r>
      <w:r w:rsidR="00C61E74" w:rsidRPr="008A1233">
        <w:rPr>
          <w:b/>
          <w:sz w:val="28"/>
          <w:szCs w:val="28"/>
        </w:rPr>
        <w:t xml:space="preserve"> год</w:t>
      </w:r>
      <w:r w:rsidR="00C42CC7">
        <w:rPr>
          <w:b/>
          <w:sz w:val="28"/>
          <w:szCs w:val="28"/>
        </w:rPr>
        <w:t>ы</w:t>
      </w:r>
    </w:p>
    <w:p w:rsidR="004C4F69" w:rsidRPr="008A1233" w:rsidRDefault="004C4F69" w:rsidP="004C4F69">
      <w:pPr>
        <w:pStyle w:val="21"/>
        <w:ind w:right="-144" w:firstLine="567"/>
        <w:jc w:val="right"/>
        <w:rPr>
          <w:szCs w:val="24"/>
        </w:rPr>
      </w:pPr>
      <w:r w:rsidRPr="008A1233">
        <w:rPr>
          <w:szCs w:val="24"/>
        </w:rPr>
        <w:t>Таблица №1</w:t>
      </w:r>
      <w:r w:rsidR="00EC71AC" w:rsidRPr="008A1233">
        <w:rPr>
          <w:szCs w:val="24"/>
        </w:rPr>
        <w:t>3</w:t>
      </w:r>
    </w:p>
    <w:tbl>
      <w:tblPr>
        <w:tblW w:w="4895" w:type="pct"/>
        <w:tblInd w:w="108" w:type="dxa"/>
        <w:tblLook w:val="04A0"/>
      </w:tblPr>
      <w:tblGrid>
        <w:gridCol w:w="4164"/>
        <w:gridCol w:w="2503"/>
        <w:gridCol w:w="1697"/>
        <w:gridCol w:w="1560"/>
      </w:tblGrid>
      <w:tr w:rsidR="008A1233" w:rsidRPr="00877A3B" w:rsidTr="006E7D5C">
        <w:trPr>
          <w:trHeight w:val="543"/>
        </w:trPr>
        <w:tc>
          <w:tcPr>
            <w:tcW w:w="209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CA00B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8A1233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26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33" w:rsidRPr="008A1233" w:rsidRDefault="008A1233" w:rsidP="00CA00BD">
            <w:pPr>
              <w:jc w:val="center"/>
              <w:rPr>
                <w:b/>
                <w:bCs/>
                <w:sz w:val="24"/>
                <w:szCs w:val="24"/>
              </w:rPr>
            </w:pPr>
            <w:r w:rsidRPr="008A1233">
              <w:rPr>
                <w:b/>
                <w:bCs/>
                <w:sz w:val="24"/>
                <w:szCs w:val="24"/>
              </w:rPr>
              <w:t>нормативные значения</w:t>
            </w:r>
          </w:p>
        </w:tc>
        <w:tc>
          <w:tcPr>
            <w:tcW w:w="85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33" w:rsidRPr="008A1233" w:rsidRDefault="008A1233" w:rsidP="008A12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8A1233">
              <w:rPr>
                <w:b/>
                <w:bCs/>
                <w:sz w:val="24"/>
                <w:szCs w:val="24"/>
              </w:rPr>
              <w:t>2018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A1233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7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8A12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8A1233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8A1233" w:rsidRPr="00877A3B" w:rsidTr="006E7D5C">
        <w:trPr>
          <w:trHeight w:val="391"/>
        </w:trPr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C61E74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A1233">
              <w:rPr>
                <w:b/>
                <w:bCs/>
                <w:sz w:val="24"/>
                <w:szCs w:val="24"/>
              </w:rPr>
              <w:t>Коэффициент автономии</w:t>
            </w: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233" w:rsidRPr="008A1233" w:rsidRDefault="008A1233" w:rsidP="00CA00B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1233">
              <w:rPr>
                <w:sz w:val="24"/>
                <w:szCs w:val="24"/>
              </w:rPr>
              <w:t>0,5 и выше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33" w:rsidRPr="00877A3B" w:rsidRDefault="008A1233" w:rsidP="008A1233">
            <w:pPr>
              <w:jc w:val="center"/>
              <w:rPr>
                <w:sz w:val="24"/>
                <w:szCs w:val="24"/>
                <w:highlight w:val="yellow"/>
              </w:rPr>
            </w:pPr>
            <w:r w:rsidRPr="009759A4">
              <w:rPr>
                <w:sz w:val="24"/>
                <w:szCs w:val="24"/>
              </w:rPr>
              <w:t>0,63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DB5C77">
            <w:pPr>
              <w:jc w:val="center"/>
              <w:rPr>
                <w:sz w:val="24"/>
                <w:szCs w:val="24"/>
              </w:rPr>
            </w:pPr>
            <w:r w:rsidRPr="008A1233">
              <w:rPr>
                <w:sz w:val="24"/>
                <w:szCs w:val="24"/>
              </w:rPr>
              <w:t>0,66</w:t>
            </w:r>
          </w:p>
        </w:tc>
      </w:tr>
      <w:tr w:rsidR="008A1233" w:rsidRPr="00877A3B" w:rsidTr="006E7D5C">
        <w:trPr>
          <w:trHeight w:val="599"/>
        </w:trPr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C61E74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A1233">
              <w:rPr>
                <w:b/>
                <w:bCs/>
                <w:sz w:val="24"/>
                <w:szCs w:val="24"/>
              </w:rPr>
              <w:t xml:space="preserve">Коэффициент соотношения заемных средств к </w:t>
            </w:r>
            <w:proofErr w:type="gramStart"/>
            <w:r w:rsidRPr="008A1233">
              <w:rPr>
                <w:b/>
                <w:bCs/>
                <w:sz w:val="24"/>
                <w:szCs w:val="24"/>
              </w:rPr>
              <w:t>собственным</w:t>
            </w:r>
            <w:proofErr w:type="gramEnd"/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233" w:rsidRPr="008A1233" w:rsidRDefault="008A1233" w:rsidP="009F316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1233">
              <w:rPr>
                <w:sz w:val="24"/>
                <w:szCs w:val="24"/>
              </w:rPr>
              <w:t>меньше 0,7</w:t>
            </w: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33" w:rsidRPr="00877A3B" w:rsidRDefault="008A1233" w:rsidP="008A1233">
            <w:pPr>
              <w:jc w:val="center"/>
              <w:rPr>
                <w:sz w:val="24"/>
                <w:szCs w:val="24"/>
                <w:highlight w:val="yellow"/>
              </w:rPr>
            </w:pPr>
            <w:r w:rsidRPr="009759A4">
              <w:rPr>
                <w:sz w:val="24"/>
                <w:szCs w:val="24"/>
              </w:rPr>
              <w:t>0,59</w:t>
            </w:r>
          </w:p>
        </w:tc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DB5C77">
            <w:pPr>
              <w:jc w:val="center"/>
              <w:rPr>
                <w:sz w:val="24"/>
                <w:szCs w:val="24"/>
              </w:rPr>
            </w:pPr>
            <w:r w:rsidRPr="008A1233">
              <w:rPr>
                <w:sz w:val="24"/>
                <w:szCs w:val="24"/>
              </w:rPr>
              <w:t>0,52</w:t>
            </w:r>
          </w:p>
        </w:tc>
      </w:tr>
      <w:tr w:rsidR="008A1233" w:rsidRPr="00877A3B" w:rsidTr="006E7D5C">
        <w:trPr>
          <w:trHeight w:val="576"/>
        </w:trPr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C61E74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A1233">
              <w:rPr>
                <w:b/>
                <w:bCs/>
                <w:sz w:val="24"/>
                <w:szCs w:val="24"/>
              </w:rPr>
              <w:t>Коэффициент обеспеченности собственными средствами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233" w:rsidRPr="008A1233" w:rsidRDefault="008A1233" w:rsidP="00CA00B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1233">
              <w:rPr>
                <w:sz w:val="24"/>
                <w:szCs w:val="24"/>
              </w:rPr>
              <w:t>больше 0,1</w:t>
            </w: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33" w:rsidRPr="009759A4" w:rsidRDefault="008A1233" w:rsidP="008A1233">
            <w:pPr>
              <w:jc w:val="center"/>
              <w:rPr>
                <w:sz w:val="24"/>
                <w:szCs w:val="24"/>
              </w:rPr>
            </w:pPr>
            <w:r w:rsidRPr="009759A4">
              <w:rPr>
                <w:sz w:val="24"/>
                <w:szCs w:val="24"/>
              </w:rPr>
              <w:t>0,06</w:t>
            </w:r>
          </w:p>
        </w:tc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8A1233">
            <w:pPr>
              <w:jc w:val="center"/>
              <w:rPr>
                <w:sz w:val="24"/>
                <w:szCs w:val="24"/>
              </w:rPr>
            </w:pPr>
            <w:r w:rsidRPr="008A1233">
              <w:rPr>
                <w:sz w:val="24"/>
                <w:szCs w:val="24"/>
              </w:rPr>
              <w:t>0,15</w:t>
            </w:r>
          </w:p>
        </w:tc>
      </w:tr>
      <w:tr w:rsidR="008A1233" w:rsidRPr="00877A3B" w:rsidTr="007C016E">
        <w:trPr>
          <w:trHeight w:val="278"/>
        </w:trPr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C61E74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A1233">
              <w:rPr>
                <w:b/>
                <w:bCs/>
                <w:sz w:val="24"/>
                <w:szCs w:val="24"/>
              </w:rPr>
              <w:t>Коэффициент обеспеченности запасов и затрат собственными оборотными средствами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233" w:rsidRPr="008A1233" w:rsidRDefault="008A1233" w:rsidP="00CA00B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1233">
              <w:rPr>
                <w:sz w:val="24"/>
                <w:szCs w:val="24"/>
              </w:rPr>
              <w:t>0,6-0,8</w:t>
            </w: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33" w:rsidRPr="009759A4" w:rsidRDefault="008A1233" w:rsidP="008A1233">
            <w:pPr>
              <w:jc w:val="center"/>
              <w:rPr>
                <w:sz w:val="24"/>
                <w:szCs w:val="24"/>
              </w:rPr>
            </w:pPr>
            <w:r w:rsidRPr="009759A4">
              <w:rPr>
                <w:sz w:val="24"/>
                <w:szCs w:val="24"/>
              </w:rPr>
              <w:t>0,14</w:t>
            </w:r>
          </w:p>
        </w:tc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8A1233">
            <w:pPr>
              <w:jc w:val="center"/>
              <w:rPr>
                <w:sz w:val="24"/>
                <w:szCs w:val="24"/>
              </w:rPr>
            </w:pPr>
            <w:r w:rsidRPr="008A1233">
              <w:rPr>
                <w:sz w:val="24"/>
                <w:szCs w:val="24"/>
              </w:rPr>
              <w:t>0,32</w:t>
            </w:r>
          </w:p>
        </w:tc>
      </w:tr>
      <w:tr w:rsidR="008A1233" w:rsidRPr="00877A3B" w:rsidTr="006E7D5C">
        <w:trPr>
          <w:trHeight w:val="501"/>
        </w:trPr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C61E74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A1233">
              <w:rPr>
                <w:b/>
                <w:bCs/>
                <w:sz w:val="24"/>
                <w:szCs w:val="24"/>
              </w:rPr>
              <w:lastRenderedPageBreak/>
              <w:t>Коэффициент маневренности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233" w:rsidRPr="008A1233" w:rsidRDefault="008A1233" w:rsidP="00CA00B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1233">
              <w:rPr>
                <w:sz w:val="24"/>
                <w:szCs w:val="24"/>
              </w:rPr>
              <w:t>0,2-0,5</w:t>
            </w: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33" w:rsidRPr="009759A4" w:rsidRDefault="008A1233" w:rsidP="008A1233">
            <w:pPr>
              <w:jc w:val="center"/>
              <w:rPr>
                <w:sz w:val="24"/>
                <w:szCs w:val="24"/>
              </w:rPr>
            </w:pPr>
            <w:r w:rsidRPr="009759A4">
              <w:rPr>
                <w:sz w:val="24"/>
                <w:szCs w:val="24"/>
              </w:rPr>
              <w:t>0,04</w:t>
            </w:r>
          </w:p>
        </w:tc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8A1233">
            <w:pPr>
              <w:jc w:val="center"/>
              <w:rPr>
                <w:sz w:val="24"/>
                <w:szCs w:val="24"/>
              </w:rPr>
            </w:pPr>
            <w:r w:rsidRPr="008A1233">
              <w:rPr>
                <w:sz w:val="24"/>
                <w:szCs w:val="24"/>
              </w:rPr>
              <w:t>0,09</w:t>
            </w:r>
          </w:p>
        </w:tc>
      </w:tr>
      <w:tr w:rsidR="008A1233" w:rsidRPr="00877A3B" w:rsidTr="006E7D5C">
        <w:trPr>
          <w:trHeight w:val="689"/>
        </w:trPr>
        <w:tc>
          <w:tcPr>
            <w:tcW w:w="20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C61E74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A1233">
              <w:rPr>
                <w:b/>
                <w:bCs/>
                <w:sz w:val="24"/>
                <w:szCs w:val="24"/>
              </w:rPr>
              <w:t>Коэффициент соотношения мобильных и иммобилизованных средств</w:t>
            </w: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233" w:rsidRPr="008A1233" w:rsidRDefault="008A1233" w:rsidP="00CA00B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1233">
              <w:rPr>
                <w:sz w:val="24"/>
                <w:szCs w:val="24"/>
              </w:rPr>
              <w:t>нормативных значений не установлено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33" w:rsidRPr="009759A4" w:rsidRDefault="008A1233" w:rsidP="008A1233">
            <w:pPr>
              <w:jc w:val="center"/>
              <w:rPr>
                <w:sz w:val="24"/>
                <w:szCs w:val="24"/>
              </w:rPr>
            </w:pPr>
            <w:r w:rsidRPr="009759A4">
              <w:rPr>
                <w:sz w:val="24"/>
                <w:szCs w:val="24"/>
              </w:rPr>
              <w:t>0,66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8A1233">
            <w:pPr>
              <w:jc w:val="center"/>
              <w:rPr>
                <w:sz w:val="24"/>
                <w:szCs w:val="24"/>
              </w:rPr>
            </w:pPr>
            <w:r w:rsidRPr="008A1233">
              <w:rPr>
                <w:sz w:val="24"/>
                <w:szCs w:val="24"/>
              </w:rPr>
              <w:t>0,67</w:t>
            </w:r>
          </w:p>
        </w:tc>
      </w:tr>
      <w:tr w:rsidR="008A1233" w:rsidRPr="00877A3B" w:rsidTr="006E7D5C">
        <w:trPr>
          <w:trHeight w:val="420"/>
        </w:trPr>
        <w:tc>
          <w:tcPr>
            <w:tcW w:w="20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C61E74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A1233">
              <w:rPr>
                <w:b/>
                <w:bCs/>
                <w:sz w:val="24"/>
                <w:szCs w:val="24"/>
              </w:rPr>
              <w:t>Коэффициент прогноза банкротства</w:t>
            </w: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A1233" w:rsidRPr="008A1233" w:rsidRDefault="008A1233" w:rsidP="00CA00B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1233">
              <w:rPr>
                <w:sz w:val="24"/>
                <w:szCs w:val="24"/>
              </w:rPr>
              <w:t>больше 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1233" w:rsidRPr="009759A4" w:rsidRDefault="008A1233" w:rsidP="008A1233">
            <w:pPr>
              <w:jc w:val="center"/>
              <w:rPr>
                <w:sz w:val="24"/>
                <w:szCs w:val="24"/>
              </w:rPr>
            </w:pPr>
            <w:r w:rsidRPr="009759A4">
              <w:rPr>
                <w:sz w:val="24"/>
                <w:szCs w:val="24"/>
              </w:rPr>
              <w:t>0,03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33" w:rsidRPr="008A1233" w:rsidRDefault="008A1233" w:rsidP="008A1233">
            <w:pPr>
              <w:jc w:val="center"/>
              <w:rPr>
                <w:sz w:val="24"/>
                <w:szCs w:val="24"/>
              </w:rPr>
            </w:pPr>
            <w:r w:rsidRPr="008A1233">
              <w:rPr>
                <w:sz w:val="24"/>
                <w:szCs w:val="24"/>
              </w:rPr>
              <w:t>0,07</w:t>
            </w:r>
          </w:p>
        </w:tc>
      </w:tr>
    </w:tbl>
    <w:p w:rsidR="00F455F1" w:rsidRPr="008A1233" w:rsidRDefault="00F455F1" w:rsidP="00D3709B">
      <w:pPr>
        <w:ind w:firstLine="567"/>
        <w:jc w:val="both"/>
        <w:rPr>
          <w:sz w:val="28"/>
          <w:szCs w:val="28"/>
        </w:rPr>
      </w:pPr>
    </w:p>
    <w:p w:rsidR="00D3709B" w:rsidRPr="009759A4" w:rsidRDefault="00D3709B" w:rsidP="00AE544C">
      <w:pPr>
        <w:ind w:firstLine="709"/>
        <w:jc w:val="both"/>
        <w:rPr>
          <w:sz w:val="28"/>
          <w:szCs w:val="28"/>
          <w:u w:val="single"/>
        </w:rPr>
      </w:pPr>
      <w:r w:rsidRPr="009759A4">
        <w:rPr>
          <w:sz w:val="28"/>
          <w:szCs w:val="28"/>
        </w:rPr>
        <w:t xml:space="preserve">Коэффициент автономии остается выше нормативного значения, что </w:t>
      </w:r>
      <w:r w:rsidRPr="009759A4">
        <w:rPr>
          <w:sz w:val="28"/>
          <w:szCs w:val="28"/>
          <w:u w:val="single"/>
        </w:rPr>
        <w:t>свидетельствует о</w:t>
      </w:r>
      <w:r w:rsidR="009759A4" w:rsidRPr="009759A4">
        <w:rPr>
          <w:sz w:val="28"/>
          <w:szCs w:val="28"/>
          <w:u w:val="single"/>
        </w:rPr>
        <w:t>б увеличении</w:t>
      </w:r>
      <w:r w:rsidRPr="009759A4">
        <w:rPr>
          <w:sz w:val="28"/>
          <w:szCs w:val="28"/>
          <w:u w:val="single"/>
        </w:rPr>
        <w:t xml:space="preserve"> финансовой независимости предприятий и дает возможность привлечения средств со стороны. </w:t>
      </w:r>
    </w:p>
    <w:p w:rsidR="00D3709B" w:rsidRPr="008A1233" w:rsidRDefault="00D3709B" w:rsidP="00AE544C">
      <w:pPr>
        <w:ind w:firstLine="709"/>
        <w:jc w:val="both"/>
        <w:rPr>
          <w:sz w:val="28"/>
          <w:szCs w:val="28"/>
          <w:u w:val="single"/>
        </w:rPr>
      </w:pPr>
      <w:r w:rsidRPr="008A1233">
        <w:rPr>
          <w:sz w:val="28"/>
          <w:szCs w:val="28"/>
        </w:rPr>
        <w:t>Коэффициент соотношения заемного и собственного капитала з</w:t>
      </w:r>
      <w:r w:rsidR="002062E0" w:rsidRPr="008A1233">
        <w:rPr>
          <w:sz w:val="28"/>
          <w:szCs w:val="28"/>
        </w:rPr>
        <w:t>а анализируемый период составил</w:t>
      </w:r>
      <w:r w:rsidR="0060667F" w:rsidRPr="008A1233">
        <w:rPr>
          <w:sz w:val="28"/>
          <w:szCs w:val="28"/>
        </w:rPr>
        <w:t xml:space="preserve"> 0,5</w:t>
      </w:r>
      <w:r w:rsidR="008A1233" w:rsidRPr="008A1233">
        <w:rPr>
          <w:sz w:val="28"/>
          <w:szCs w:val="28"/>
        </w:rPr>
        <w:t>2</w:t>
      </w:r>
      <w:r w:rsidRPr="008A1233">
        <w:rPr>
          <w:sz w:val="28"/>
          <w:szCs w:val="28"/>
        </w:rPr>
        <w:t xml:space="preserve">. Данный показатель </w:t>
      </w:r>
      <w:r w:rsidR="008A1233" w:rsidRPr="008A1233">
        <w:rPr>
          <w:sz w:val="28"/>
          <w:szCs w:val="28"/>
        </w:rPr>
        <w:t>уменьшился</w:t>
      </w:r>
      <w:r w:rsidRPr="008A1233">
        <w:rPr>
          <w:sz w:val="28"/>
          <w:szCs w:val="28"/>
        </w:rPr>
        <w:t xml:space="preserve"> относительно аналогичного периода, но </w:t>
      </w:r>
      <w:r w:rsidRPr="008A1233">
        <w:rPr>
          <w:sz w:val="28"/>
          <w:szCs w:val="28"/>
          <w:u w:val="single"/>
        </w:rPr>
        <w:t xml:space="preserve">остается в пределах рекомендуемого значения. </w:t>
      </w:r>
    </w:p>
    <w:p w:rsidR="00D3709B" w:rsidRPr="009759A4" w:rsidRDefault="00D3709B" w:rsidP="00AE544C">
      <w:pPr>
        <w:ind w:firstLine="708"/>
        <w:jc w:val="both"/>
        <w:rPr>
          <w:sz w:val="28"/>
          <w:szCs w:val="28"/>
          <w:u w:val="single"/>
        </w:rPr>
      </w:pPr>
      <w:r w:rsidRPr="009759A4">
        <w:rPr>
          <w:bCs/>
          <w:sz w:val="28"/>
          <w:szCs w:val="28"/>
        </w:rPr>
        <w:t xml:space="preserve">Коэффициент обеспеченности собственными средствами характеризует </w:t>
      </w:r>
      <w:r w:rsidRPr="009759A4">
        <w:rPr>
          <w:sz w:val="28"/>
          <w:szCs w:val="28"/>
        </w:rPr>
        <w:t>наличие у предприяти</w:t>
      </w:r>
      <w:r w:rsidR="00760080" w:rsidRPr="009759A4">
        <w:rPr>
          <w:sz w:val="28"/>
          <w:szCs w:val="28"/>
        </w:rPr>
        <w:t>й</w:t>
      </w:r>
      <w:r w:rsidRPr="009759A4">
        <w:rPr>
          <w:sz w:val="28"/>
          <w:szCs w:val="28"/>
        </w:rPr>
        <w:t xml:space="preserve"> собственных средств, необходимых для его финансовой устойчивости. В анализируемом периоде относительно аналогичного периода прошлого года значение </w:t>
      </w:r>
      <w:r w:rsidR="009759A4" w:rsidRPr="009759A4">
        <w:rPr>
          <w:sz w:val="28"/>
          <w:szCs w:val="28"/>
        </w:rPr>
        <w:t>соответствует нормативу</w:t>
      </w:r>
      <w:r w:rsidRPr="009759A4">
        <w:rPr>
          <w:sz w:val="28"/>
          <w:szCs w:val="28"/>
        </w:rPr>
        <w:t xml:space="preserve"> и наблюдается </w:t>
      </w:r>
      <w:r w:rsidR="008A1233" w:rsidRPr="009759A4">
        <w:rPr>
          <w:sz w:val="28"/>
          <w:szCs w:val="28"/>
        </w:rPr>
        <w:t>увеличение</w:t>
      </w:r>
      <w:r w:rsidRPr="009759A4">
        <w:rPr>
          <w:sz w:val="28"/>
          <w:szCs w:val="28"/>
        </w:rPr>
        <w:t xml:space="preserve">, </w:t>
      </w:r>
      <w:r w:rsidRPr="009759A4">
        <w:rPr>
          <w:sz w:val="28"/>
          <w:szCs w:val="28"/>
          <w:u w:val="single"/>
        </w:rPr>
        <w:t xml:space="preserve">что свидетельствует о том, что </w:t>
      </w:r>
      <w:r w:rsidR="009759A4" w:rsidRPr="009759A4">
        <w:rPr>
          <w:sz w:val="28"/>
          <w:szCs w:val="28"/>
          <w:u w:val="single"/>
        </w:rPr>
        <w:t xml:space="preserve">у </w:t>
      </w:r>
      <w:r w:rsidRPr="009759A4">
        <w:rPr>
          <w:sz w:val="28"/>
          <w:szCs w:val="28"/>
          <w:u w:val="single"/>
        </w:rPr>
        <w:t>предприяти</w:t>
      </w:r>
      <w:r w:rsidR="009759A4" w:rsidRPr="009759A4">
        <w:rPr>
          <w:sz w:val="28"/>
          <w:szCs w:val="28"/>
          <w:u w:val="single"/>
        </w:rPr>
        <w:t>й, в совокупности, по состоянию на 31.12.2019</w:t>
      </w:r>
      <w:r w:rsidRPr="009759A4">
        <w:rPr>
          <w:sz w:val="28"/>
          <w:szCs w:val="28"/>
          <w:u w:val="single"/>
        </w:rPr>
        <w:t xml:space="preserve"> </w:t>
      </w:r>
      <w:r w:rsidR="009759A4" w:rsidRPr="009759A4">
        <w:rPr>
          <w:sz w:val="28"/>
          <w:szCs w:val="28"/>
          <w:u w:val="single"/>
        </w:rPr>
        <w:t xml:space="preserve">имеется необходимое </w:t>
      </w:r>
      <w:r w:rsidRPr="009759A4">
        <w:rPr>
          <w:sz w:val="28"/>
          <w:szCs w:val="28"/>
          <w:u w:val="single"/>
        </w:rPr>
        <w:t>количеств</w:t>
      </w:r>
      <w:r w:rsidR="009759A4" w:rsidRPr="009759A4">
        <w:rPr>
          <w:sz w:val="28"/>
          <w:szCs w:val="28"/>
          <w:u w:val="single"/>
        </w:rPr>
        <w:t>о собственных средств</w:t>
      </w:r>
      <w:r w:rsidRPr="009759A4">
        <w:rPr>
          <w:sz w:val="28"/>
          <w:szCs w:val="28"/>
          <w:u w:val="single"/>
        </w:rPr>
        <w:t>.</w:t>
      </w:r>
    </w:p>
    <w:p w:rsidR="00446875" w:rsidRPr="009759A4" w:rsidRDefault="004E2A3F" w:rsidP="00AE544C">
      <w:pPr>
        <w:ind w:firstLine="708"/>
        <w:jc w:val="both"/>
        <w:rPr>
          <w:sz w:val="28"/>
          <w:szCs w:val="28"/>
        </w:rPr>
      </w:pPr>
      <w:r w:rsidRPr="009759A4">
        <w:rPr>
          <w:bCs/>
          <w:sz w:val="28"/>
          <w:szCs w:val="28"/>
        </w:rPr>
        <w:t>Коэффициент обеспеченности запасов и затрат собственными оборотными средствами</w:t>
      </w:r>
      <w:r w:rsidRPr="009759A4">
        <w:rPr>
          <w:sz w:val="28"/>
          <w:szCs w:val="28"/>
        </w:rPr>
        <w:t xml:space="preserve"> </w:t>
      </w:r>
      <w:r w:rsidR="00B42556" w:rsidRPr="009759A4">
        <w:rPr>
          <w:sz w:val="28"/>
          <w:szCs w:val="28"/>
        </w:rPr>
        <w:t xml:space="preserve">характеризует уровень финансирования запасов за счет собственных средств. В анализируемом периоде показатель </w:t>
      </w:r>
      <w:r w:rsidR="008A1233" w:rsidRPr="009759A4">
        <w:rPr>
          <w:sz w:val="28"/>
          <w:szCs w:val="28"/>
        </w:rPr>
        <w:t xml:space="preserve">выше прошлого года, </w:t>
      </w:r>
      <w:proofErr w:type="gramStart"/>
      <w:r w:rsidR="008A1233" w:rsidRPr="009759A4">
        <w:rPr>
          <w:sz w:val="28"/>
          <w:szCs w:val="28"/>
        </w:rPr>
        <w:t>однако</w:t>
      </w:r>
      <w:proofErr w:type="gramEnd"/>
      <w:r w:rsidR="008A1233" w:rsidRPr="009759A4">
        <w:rPr>
          <w:sz w:val="28"/>
          <w:szCs w:val="28"/>
        </w:rPr>
        <w:t xml:space="preserve"> ниже нормативного значения, </w:t>
      </w:r>
      <w:r w:rsidR="00446875" w:rsidRPr="009759A4">
        <w:rPr>
          <w:sz w:val="28"/>
          <w:szCs w:val="28"/>
        </w:rPr>
        <w:t xml:space="preserve">что </w:t>
      </w:r>
      <w:r w:rsidR="00446875" w:rsidRPr="009759A4">
        <w:rPr>
          <w:sz w:val="28"/>
          <w:szCs w:val="28"/>
          <w:u w:val="single"/>
        </w:rPr>
        <w:t xml:space="preserve">свидетельствует </w:t>
      </w:r>
      <w:r w:rsidR="00B42556" w:rsidRPr="009759A4">
        <w:rPr>
          <w:sz w:val="28"/>
          <w:szCs w:val="28"/>
          <w:u w:val="single"/>
        </w:rPr>
        <w:t>о зависимости предприятия от заемного капитала, в части формирования запасов</w:t>
      </w:r>
      <w:r w:rsidR="009759A4">
        <w:rPr>
          <w:sz w:val="28"/>
          <w:szCs w:val="28"/>
          <w:u w:val="single"/>
        </w:rPr>
        <w:t>.</w:t>
      </w:r>
    </w:p>
    <w:p w:rsidR="00B42556" w:rsidRPr="008A1233" w:rsidRDefault="00B42556" w:rsidP="00AE544C">
      <w:pPr>
        <w:ind w:firstLine="708"/>
        <w:jc w:val="both"/>
        <w:rPr>
          <w:sz w:val="28"/>
          <w:szCs w:val="28"/>
        </w:rPr>
      </w:pPr>
      <w:r w:rsidRPr="008A1233">
        <w:rPr>
          <w:sz w:val="28"/>
          <w:szCs w:val="28"/>
        </w:rPr>
        <w:t xml:space="preserve">Коэффициент маневренности </w:t>
      </w:r>
      <w:r w:rsidR="00534293" w:rsidRPr="008A1233">
        <w:rPr>
          <w:sz w:val="28"/>
          <w:szCs w:val="28"/>
        </w:rPr>
        <w:t>показывает,</w:t>
      </w:r>
      <w:r w:rsidRPr="008A1233">
        <w:rPr>
          <w:sz w:val="28"/>
          <w:szCs w:val="28"/>
        </w:rPr>
        <w:t xml:space="preserve"> какая часть </w:t>
      </w:r>
      <w:r w:rsidR="00534293" w:rsidRPr="008A1233">
        <w:rPr>
          <w:sz w:val="28"/>
          <w:szCs w:val="28"/>
        </w:rPr>
        <w:t xml:space="preserve">собственного оборотного капитала находится в обороте. Данный показатель за анализируемый период </w:t>
      </w:r>
      <w:r w:rsidR="008A1233" w:rsidRPr="008A1233">
        <w:rPr>
          <w:sz w:val="28"/>
          <w:szCs w:val="28"/>
        </w:rPr>
        <w:t>выше</w:t>
      </w:r>
      <w:r w:rsidR="00534293" w:rsidRPr="008A1233">
        <w:rPr>
          <w:sz w:val="28"/>
          <w:szCs w:val="28"/>
        </w:rPr>
        <w:t xml:space="preserve"> по отношению к прошлому году,</w:t>
      </w:r>
      <w:r w:rsidR="008A1233" w:rsidRPr="008A1233">
        <w:rPr>
          <w:sz w:val="28"/>
          <w:szCs w:val="28"/>
        </w:rPr>
        <w:t xml:space="preserve"> </w:t>
      </w:r>
      <w:proofErr w:type="gramStart"/>
      <w:r w:rsidR="008A1233" w:rsidRPr="008A1233">
        <w:rPr>
          <w:sz w:val="28"/>
          <w:szCs w:val="28"/>
        </w:rPr>
        <w:t>однако</w:t>
      </w:r>
      <w:proofErr w:type="gramEnd"/>
      <w:r w:rsidR="008A1233" w:rsidRPr="008A1233">
        <w:rPr>
          <w:sz w:val="28"/>
          <w:szCs w:val="28"/>
        </w:rPr>
        <w:t xml:space="preserve"> ниже норматива. Т</w:t>
      </w:r>
      <w:r w:rsidR="00534293" w:rsidRPr="008A1233">
        <w:rPr>
          <w:sz w:val="28"/>
          <w:szCs w:val="28"/>
        </w:rPr>
        <w:t xml:space="preserve">аким образом, у </w:t>
      </w:r>
      <w:r w:rsidR="00534293" w:rsidRPr="008A1233">
        <w:rPr>
          <w:sz w:val="28"/>
          <w:szCs w:val="28"/>
          <w:u w:val="single"/>
        </w:rPr>
        <w:t>предприятий низкий уровень маневренности для обеспечения гибкости в использовании собственных средств.</w:t>
      </w:r>
    </w:p>
    <w:p w:rsidR="004E2A3F" w:rsidRPr="008A1233" w:rsidRDefault="00083892" w:rsidP="00AE544C">
      <w:pPr>
        <w:ind w:firstLine="708"/>
        <w:jc w:val="both"/>
        <w:rPr>
          <w:sz w:val="28"/>
          <w:szCs w:val="28"/>
        </w:rPr>
      </w:pPr>
      <w:r w:rsidRPr="008A1233">
        <w:rPr>
          <w:sz w:val="28"/>
          <w:szCs w:val="28"/>
        </w:rPr>
        <w:t xml:space="preserve">Коэффициент соотношения </w:t>
      </w:r>
      <w:r w:rsidR="004E2A3F" w:rsidRPr="008A1233">
        <w:rPr>
          <w:bCs/>
          <w:sz w:val="28"/>
          <w:szCs w:val="28"/>
        </w:rPr>
        <w:t>мобильных и иммобилизованных средств</w:t>
      </w:r>
      <w:r w:rsidR="00534293" w:rsidRPr="008A1233">
        <w:rPr>
          <w:bCs/>
          <w:sz w:val="28"/>
          <w:szCs w:val="28"/>
        </w:rPr>
        <w:t xml:space="preserve"> показывает, сколько сре</w:t>
      </w:r>
      <w:proofErr w:type="gramStart"/>
      <w:r w:rsidR="00534293" w:rsidRPr="008A1233">
        <w:rPr>
          <w:bCs/>
          <w:sz w:val="28"/>
          <w:szCs w:val="28"/>
        </w:rPr>
        <w:t>дств пр</w:t>
      </w:r>
      <w:proofErr w:type="gramEnd"/>
      <w:r w:rsidR="00534293" w:rsidRPr="008A1233">
        <w:rPr>
          <w:bCs/>
          <w:sz w:val="28"/>
          <w:szCs w:val="28"/>
        </w:rPr>
        <w:t>иходится на каждый рубль оборотных активо</w:t>
      </w:r>
      <w:r w:rsidR="00C42CC7">
        <w:rPr>
          <w:bCs/>
          <w:sz w:val="28"/>
          <w:szCs w:val="28"/>
        </w:rPr>
        <w:t>в</w:t>
      </w:r>
      <w:r w:rsidR="00534293" w:rsidRPr="008A1233">
        <w:rPr>
          <w:bCs/>
          <w:sz w:val="28"/>
          <w:szCs w:val="28"/>
        </w:rPr>
        <w:t>, данный показатель</w:t>
      </w:r>
      <w:r w:rsidR="00FF5025" w:rsidRPr="008A1233">
        <w:rPr>
          <w:sz w:val="28"/>
          <w:szCs w:val="28"/>
        </w:rPr>
        <w:t xml:space="preserve"> </w:t>
      </w:r>
      <w:r w:rsidR="001B20E4" w:rsidRPr="008A1233">
        <w:rPr>
          <w:sz w:val="28"/>
          <w:szCs w:val="28"/>
        </w:rPr>
        <w:t>в 201</w:t>
      </w:r>
      <w:r w:rsidR="008A1233" w:rsidRPr="008A1233">
        <w:rPr>
          <w:sz w:val="28"/>
          <w:szCs w:val="28"/>
        </w:rPr>
        <w:t>9</w:t>
      </w:r>
      <w:r w:rsidR="001B20E4" w:rsidRPr="008A1233">
        <w:rPr>
          <w:sz w:val="28"/>
          <w:szCs w:val="28"/>
        </w:rPr>
        <w:t xml:space="preserve"> году </w:t>
      </w:r>
      <w:r w:rsidR="00FF5025" w:rsidRPr="008A1233">
        <w:rPr>
          <w:sz w:val="28"/>
          <w:szCs w:val="28"/>
        </w:rPr>
        <w:t>составил</w:t>
      </w:r>
      <w:r w:rsidR="00446875" w:rsidRPr="008A1233">
        <w:rPr>
          <w:sz w:val="28"/>
          <w:szCs w:val="28"/>
        </w:rPr>
        <w:t xml:space="preserve"> </w:t>
      </w:r>
      <w:r w:rsidR="00FF5025" w:rsidRPr="008A1233">
        <w:rPr>
          <w:sz w:val="28"/>
          <w:szCs w:val="28"/>
        </w:rPr>
        <w:t>0,</w:t>
      </w:r>
      <w:r w:rsidR="008A1233" w:rsidRPr="008A1233">
        <w:rPr>
          <w:sz w:val="28"/>
          <w:szCs w:val="28"/>
        </w:rPr>
        <w:t>67</w:t>
      </w:r>
      <w:r w:rsidR="00C42CC7">
        <w:rPr>
          <w:sz w:val="28"/>
          <w:szCs w:val="28"/>
        </w:rPr>
        <w:t xml:space="preserve"> и </w:t>
      </w:r>
      <w:r w:rsidRPr="008A1233">
        <w:rPr>
          <w:sz w:val="28"/>
          <w:szCs w:val="28"/>
          <w:u w:val="single"/>
        </w:rPr>
        <w:t>увеличился</w:t>
      </w:r>
      <w:r w:rsidR="00446875" w:rsidRPr="008A1233">
        <w:rPr>
          <w:sz w:val="28"/>
          <w:szCs w:val="28"/>
          <w:u w:val="single"/>
        </w:rPr>
        <w:t xml:space="preserve"> </w:t>
      </w:r>
      <w:r w:rsidR="004A5B1B" w:rsidRPr="008A1233">
        <w:rPr>
          <w:sz w:val="28"/>
          <w:szCs w:val="28"/>
          <w:u w:val="single"/>
        </w:rPr>
        <w:t>относительно</w:t>
      </w:r>
      <w:r w:rsidR="00446875" w:rsidRPr="008A1233">
        <w:rPr>
          <w:sz w:val="28"/>
          <w:szCs w:val="28"/>
          <w:u w:val="single"/>
        </w:rPr>
        <w:t xml:space="preserve"> ана</w:t>
      </w:r>
      <w:r w:rsidR="00A045E6" w:rsidRPr="008A1233">
        <w:rPr>
          <w:sz w:val="28"/>
          <w:szCs w:val="28"/>
          <w:u w:val="single"/>
        </w:rPr>
        <w:t>логичного периода прошлого года</w:t>
      </w:r>
      <w:r w:rsidR="00446875" w:rsidRPr="008A1233">
        <w:rPr>
          <w:sz w:val="28"/>
          <w:szCs w:val="28"/>
          <w:u w:val="single"/>
        </w:rPr>
        <w:t xml:space="preserve">, что </w:t>
      </w:r>
      <w:r w:rsidR="00AC09DC" w:rsidRPr="008A1233">
        <w:rPr>
          <w:sz w:val="28"/>
          <w:szCs w:val="28"/>
          <w:u w:val="single"/>
        </w:rPr>
        <w:t>свидетельствует об</w:t>
      </w:r>
      <w:r w:rsidR="00446875" w:rsidRPr="008A1233">
        <w:rPr>
          <w:sz w:val="28"/>
          <w:szCs w:val="28"/>
          <w:u w:val="single"/>
        </w:rPr>
        <w:t xml:space="preserve"> </w:t>
      </w:r>
      <w:r w:rsidRPr="008A1233">
        <w:rPr>
          <w:sz w:val="28"/>
          <w:szCs w:val="28"/>
          <w:u w:val="single"/>
        </w:rPr>
        <w:t>увеличении</w:t>
      </w:r>
      <w:r w:rsidR="00A045E6" w:rsidRPr="008A1233">
        <w:rPr>
          <w:sz w:val="28"/>
          <w:szCs w:val="28"/>
          <w:u w:val="single"/>
        </w:rPr>
        <w:t xml:space="preserve"> </w:t>
      </w:r>
      <w:r w:rsidR="004E2A3F" w:rsidRPr="008A1233">
        <w:rPr>
          <w:sz w:val="28"/>
          <w:szCs w:val="28"/>
          <w:u w:val="single"/>
        </w:rPr>
        <w:t>средств вкладываемых в оборотные активы.</w:t>
      </w:r>
    </w:p>
    <w:p w:rsidR="00DE3A4F" w:rsidRPr="008A1233" w:rsidRDefault="00890035" w:rsidP="00AE544C">
      <w:pPr>
        <w:ind w:firstLine="708"/>
        <w:jc w:val="both"/>
        <w:rPr>
          <w:sz w:val="28"/>
          <w:szCs w:val="28"/>
        </w:rPr>
      </w:pPr>
      <w:r w:rsidRPr="008A1233">
        <w:rPr>
          <w:bCs/>
          <w:sz w:val="28"/>
          <w:szCs w:val="28"/>
        </w:rPr>
        <w:t xml:space="preserve">Коэффициент </w:t>
      </w:r>
      <w:r w:rsidR="00FE7721" w:rsidRPr="008A1233">
        <w:rPr>
          <w:bCs/>
          <w:sz w:val="28"/>
          <w:szCs w:val="28"/>
        </w:rPr>
        <w:t>прогноза банкротства</w:t>
      </w:r>
      <w:r w:rsidRPr="008A1233">
        <w:rPr>
          <w:bCs/>
          <w:sz w:val="28"/>
          <w:szCs w:val="28"/>
        </w:rPr>
        <w:t xml:space="preserve"> характеризует </w:t>
      </w:r>
      <w:r w:rsidR="0018486B" w:rsidRPr="008A1233">
        <w:rPr>
          <w:sz w:val="28"/>
          <w:szCs w:val="28"/>
        </w:rPr>
        <w:t>долю чистых оборотных активов в стоимости всех сре</w:t>
      </w:r>
      <w:proofErr w:type="gramStart"/>
      <w:r w:rsidR="0018486B" w:rsidRPr="008A1233">
        <w:rPr>
          <w:sz w:val="28"/>
          <w:szCs w:val="28"/>
        </w:rPr>
        <w:t>дств пр</w:t>
      </w:r>
      <w:proofErr w:type="gramEnd"/>
      <w:r w:rsidR="0018486B" w:rsidRPr="008A1233">
        <w:rPr>
          <w:sz w:val="28"/>
          <w:szCs w:val="28"/>
        </w:rPr>
        <w:t xml:space="preserve">едприятия. </w:t>
      </w:r>
      <w:r w:rsidRPr="008A1233">
        <w:rPr>
          <w:sz w:val="28"/>
          <w:szCs w:val="28"/>
        </w:rPr>
        <w:t xml:space="preserve"> </w:t>
      </w:r>
      <w:r w:rsidR="00FF5025" w:rsidRPr="008A1233">
        <w:rPr>
          <w:sz w:val="28"/>
          <w:szCs w:val="28"/>
        </w:rPr>
        <w:t>Данный показатель за отчетный период составил 0,</w:t>
      </w:r>
      <w:r w:rsidR="006B290D" w:rsidRPr="008A1233">
        <w:rPr>
          <w:sz w:val="28"/>
          <w:szCs w:val="28"/>
        </w:rPr>
        <w:t>0</w:t>
      </w:r>
      <w:r w:rsidR="008A1233" w:rsidRPr="008A1233">
        <w:rPr>
          <w:sz w:val="28"/>
          <w:szCs w:val="28"/>
        </w:rPr>
        <w:t>7</w:t>
      </w:r>
      <w:r w:rsidR="006B290D" w:rsidRPr="008A1233">
        <w:rPr>
          <w:sz w:val="28"/>
          <w:szCs w:val="28"/>
        </w:rPr>
        <w:t xml:space="preserve"> </w:t>
      </w:r>
      <w:r w:rsidR="008A1233" w:rsidRPr="008A1233">
        <w:rPr>
          <w:sz w:val="28"/>
          <w:szCs w:val="28"/>
        </w:rPr>
        <w:t>и</w:t>
      </w:r>
      <w:r w:rsidR="00627746" w:rsidRPr="008A1233">
        <w:rPr>
          <w:sz w:val="28"/>
          <w:szCs w:val="28"/>
        </w:rPr>
        <w:t xml:space="preserve"> свидетельствует о том, что </w:t>
      </w:r>
      <w:r w:rsidR="00083892" w:rsidRPr="008A1233">
        <w:rPr>
          <w:sz w:val="28"/>
          <w:szCs w:val="28"/>
          <w:u w:val="single"/>
        </w:rPr>
        <w:t xml:space="preserve">предприятия </w:t>
      </w:r>
      <w:r w:rsidR="00113DA8" w:rsidRPr="008A1233">
        <w:rPr>
          <w:sz w:val="28"/>
          <w:szCs w:val="28"/>
          <w:u w:val="single"/>
        </w:rPr>
        <w:t>испытывают финансовые затруднения</w:t>
      </w:r>
      <w:r w:rsidR="008A1233">
        <w:rPr>
          <w:sz w:val="28"/>
          <w:szCs w:val="28"/>
          <w:u w:val="single"/>
        </w:rPr>
        <w:t>.</w:t>
      </w:r>
    </w:p>
    <w:p w:rsidR="00EC71AC" w:rsidRPr="00877A3B" w:rsidRDefault="00EC71AC" w:rsidP="00627746">
      <w:pPr>
        <w:ind w:firstLine="708"/>
        <w:jc w:val="both"/>
        <w:rPr>
          <w:sz w:val="32"/>
          <w:szCs w:val="32"/>
          <w:highlight w:val="yellow"/>
        </w:rPr>
      </w:pPr>
    </w:p>
    <w:p w:rsidR="00113DA8" w:rsidRPr="00F42B45" w:rsidRDefault="00B8691B" w:rsidP="00523696">
      <w:pPr>
        <w:jc w:val="center"/>
        <w:rPr>
          <w:b/>
          <w:sz w:val="32"/>
          <w:szCs w:val="32"/>
          <w:u w:val="single"/>
        </w:rPr>
      </w:pPr>
      <w:r w:rsidRPr="00F42B45">
        <w:rPr>
          <w:b/>
          <w:sz w:val="32"/>
          <w:szCs w:val="32"/>
          <w:u w:val="single"/>
        </w:rPr>
        <w:t>2</w:t>
      </w:r>
      <w:r w:rsidR="005C35CC" w:rsidRPr="00F42B45">
        <w:rPr>
          <w:b/>
          <w:sz w:val="32"/>
          <w:szCs w:val="32"/>
          <w:u w:val="single"/>
        </w:rPr>
        <w:t xml:space="preserve">.7. </w:t>
      </w:r>
      <w:r w:rsidR="001A202F" w:rsidRPr="00F42B45">
        <w:rPr>
          <w:b/>
          <w:sz w:val="32"/>
          <w:szCs w:val="32"/>
          <w:u w:val="single"/>
        </w:rPr>
        <w:t>Анализ р</w:t>
      </w:r>
      <w:r w:rsidR="003C39B7" w:rsidRPr="00F42B45">
        <w:rPr>
          <w:b/>
          <w:sz w:val="32"/>
          <w:szCs w:val="32"/>
          <w:u w:val="single"/>
        </w:rPr>
        <w:t>ентабельност</w:t>
      </w:r>
      <w:r w:rsidR="001A202F" w:rsidRPr="00F42B45">
        <w:rPr>
          <w:b/>
          <w:sz w:val="32"/>
          <w:szCs w:val="32"/>
          <w:u w:val="single"/>
        </w:rPr>
        <w:t>и</w:t>
      </w:r>
      <w:r w:rsidR="00113DA8" w:rsidRPr="00F42B45">
        <w:rPr>
          <w:b/>
          <w:color w:val="000000"/>
          <w:sz w:val="32"/>
          <w:szCs w:val="32"/>
          <w:u w:val="single"/>
        </w:rPr>
        <w:t xml:space="preserve"> </w:t>
      </w:r>
    </w:p>
    <w:p w:rsidR="003C39B7" w:rsidRPr="00F42B45" w:rsidRDefault="003C39B7" w:rsidP="003C39B7">
      <w:pPr>
        <w:ind w:firstLine="567"/>
        <w:jc w:val="both"/>
        <w:rPr>
          <w:sz w:val="32"/>
          <w:szCs w:val="32"/>
        </w:rPr>
      </w:pPr>
    </w:p>
    <w:p w:rsidR="003C39B7" w:rsidRPr="00F42B45" w:rsidRDefault="003C39B7" w:rsidP="00AE544C">
      <w:pPr>
        <w:ind w:firstLine="709"/>
        <w:jc w:val="both"/>
        <w:rPr>
          <w:sz w:val="28"/>
          <w:szCs w:val="28"/>
        </w:rPr>
      </w:pPr>
      <w:r w:rsidRPr="00F42B45">
        <w:rPr>
          <w:sz w:val="28"/>
          <w:szCs w:val="28"/>
        </w:rPr>
        <w:t xml:space="preserve">Оценку эффективности управления основной деятельностью </w:t>
      </w:r>
      <w:r w:rsidR="00113DA8" w:rsidRPr="00F42B45">
        <w:rPr>
          <w:sz w:val="28"/>
          <w:szCs w:val="28"/>
        </w:rPr>
        <w:t>муниципальных предприятий и юридических лиц, учредителем и единственным участником которых является администрация Северо-Енисейского района,</w:t>
      </w:r>
      <w:r w:rsidRPr="00F42B45">
        <w:rPr>
          <w:sz w:val="28"/>
          <w:szCs w:val="28"/>
        </w:rPr>
        <w:t xml:space="preserve"> с точки зрения извлечения прибыли</w:t>
      </w:r>
      <w:r w:rsidR="00113DA8" w:rsidRPr="00F42B45">
        <w:rPr>
          <w:sz w:val="28"/>
          <w:szCs w:val="28"/>
        </w:rPr>
        <w:t>,</w:t>
      </w:r>
      <w:r w:rsidRPr="00F42B45">
        <w:rPr>
          <w:sz w:val="28"/>
          <w:szCs w:val="28"/>
        </w:rPr>
        <w:t xml:space="preserve"> дает показатель рентабельности, </w:t>
      </w:r>
      <w:r w:rsidRPr="00F42B45">
        <w:rPr>
          <w:sz w:val="28"/>
          <w:szCs w:val="28"/>
        </w:rPr>
        <w:lastRenderedPageBreak/>
        <w:t xml:space="preserve">рассчитываемый по результатам основной деятельности. </w:t>
      </w:r>
    </w:p>
    <w:p w:rsidR="003C39B7" w:rsidRPr="00F42B45" w:rsidRDefault="003C39B7" w:rsidP="00AE544C">
      <w:pPr>
        <w:ind w:firstLine="709"/>
        <w:jc w:val="both"/>
        <w:rPr>
          <w:sz w:val="28"/>
          <w:szCs w:val="28"/>
        </w:rPr>
      </w:pPr>
      <w:r w:rsidRPr="00F42B45">
        <w:rPr>
          <w:sz w:val="28"/>
          <w:szCs w:val="28"/>
        </w:rPr>
        <w:t>Рентабель</w:t>
      </w:r>
      <w:r w:rsidR="00E736E4" w:rsidRPr="00F42B45">
        <w:rPr>
          <w:sz w:val="28"/>
          <w:szCs w:val="28"/>
        </w:rPr>
        <w:t xml:space="preserve">ность производственных активов, </w:t>
      </w:r>
      <w:r w:rsidRPr="00F42B45">
        <w:rPr>
          <w:sz w:val="28"/>
          <w:szCs w:val="28"/>
        </w:rPr>
        <w:t xml:space="preserve">показывающая, какую прибыль приносит каждый рубль, вложенный в производственные активы </w:t>
      </w:r>
      <w:r w:rsidR="00AC5A6D" w:rsidRPr="00F42B45">
        <w:rPr>
          <w:sz w:val="28"/>
          <w:szCs w:val="28"/>
        </w:rPr>
        <w:t>муниципальных предприятий</w:t>
      </w:r>
      <w:r w:rsidR="00E736E4" w:rsidRPr="00F42B45">
        <w:rPr>
          <w:sz w:val="28"/>
          <w:szCs w:val="28"/>
        </w:rPr>
        <w:t>,</w:t>
      </w:r>
      <w:r w:rsidRPr="00F42B45">
        <w:rPr>
          <w:sz w:val="28"/>
          <w:szCs w:val="28"/>
        </w:rPr>
        <w:t xml:space="preserve"> </w:t>
      </w:r>
      <w:r w:rsidR="00AC5A6D" w:rsidRPr="00F42B45">
        <w:rPr>
          <w:sz w:val="28"/>
          <w:szCs w:val="28"/>
        </w:rPr>
        <w:t xml:space="preserve">за </w:t>
      </w:r>
      <w:r w:rsidR="004513A4" w:rsidRPr="00F42B45">
        <w:rPr>
          <w:sz w:val="28"/>
          <w:szCs w:val="28"/>
        </w:rPr>
        <w:t>201</w:t>
      </w:r>
      <w:r w:rsidR="00F42B45" w:rsidRPr="00F42B45">
        <w:rPr>
          <w:sz w:val="28"/>
          <w:szCs w:val="28"/>
        </w:rPr>
        <w:t>9</w:t>
      </w:r>
      <w:r w:rsidR="007364E5" w:rsidRPr="00F42B45">
        <w:rPr>
          <w:sz w:val="28"/>
          <w:szCs w:val="28"/>
        </w:rPr>
        <w:t xml:space="preserve"> год</w:t>
      </w:r>
      <w:r w:rsidRPr="00F42B45">
        <w:rPr>
          <w:sz w:val="28"/>
          <w:szCs w:val="28"/>
        </w:rPr>
        <w:t xml:space="preserve"> имеет отрицательное значение (-</w:t>
      </w:r>
      <w:r w:rsidR="00F42B45" w:rsidRPr="00F42B45">
        <w:rPr>
          <w:sz w:val="28"/>
          <w:szCs w:val="28"/>
        </w:rPr>
        <w:t>76,3</w:t>
      </w:r>
      <w:r w:rsidRPr="00F42B45">
        <w:rPr>
          <w:sz w:val="28"/>
          <w:szCs w:val="28"/>
        </w:rPr>
        <w:t xml:space="preserve">%). </w:t>
      </w:r>
    </w:p>
    <w:p w:rsidR="003C39B7" w:rsidRPr="00F42B45" w:rsidRDefault="003C39B7" w:rsidP="00AE544C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F42B45">
        <w:rPr>
          <w:sz w:val="28"/>
          <w:szCs w:val="28"/>
        </w:rPr>
        <w:t>Все показатели рентабельности на протяжении анализируемого периода</w:t>
      </w:r>
      <w:r w:rsidR="002062E0" w:rsidRPr="00F42B45">
        <w:rPr>
          <w:sz w:val="28"/>
          <w:szCs w:val="28"/>
        </w:rPr>
        <w:t xml:space="preserve"> у предприятий</w:t>
      </w:r>
      <w:r w:rsidRPr="00F42B45">
        <w:rPr>
          <w:sz w:val="28"/>
          <w:szCs w:val="28"/>
        </w:rPr>
        <w:t xml:space="preserve"> оставались отрицательными</w:t>
      </w:r>
      <w:r w:rsidR="00E736E4" w:rsidRPr="00F42B45">
        <w:rPr>
          <w:sz w:val="28"/>
          <w:szCs w:val="28"/>
        </w:rPr>
        <w:t>.</w:t>
      </w:r>
      <w:r w:rsidR="00356682" w:rsidRPr="00F42B45">
        <w:rPr>
          <w:sz w:val="28"/>
          <w:szCs w:val="28"/>
        </w:rPr>
        <w:t xml:space="preserve"> </w:t>
      </w:r>
      <w:r w:rsidR="001F381B" w:rsidRPr="00F42B45">
        <w:rPr>
          <w:sz w:val="28"/>
          <w:szCs w:val="28"/>
        </w:rPr>
        <w:t>В</w:t>
      </w:r>
      <w:r w:rsidR="00BC7DE8" w:rsidRPr="00F42B45">
        <w:rPr>
          <w:sz w:val="28"/>
          <w:szCs w:val="28"/>
        </w:rPr>
        <w:t xml:space="preserve">есь капитал </w:t>
      </w:r>
      <w:r w:rsidR="00E736E4" w:rsidRPr="00F42B45">
        <w:rPr>
          <w:sz w:val="28"/>
          <w:szCs w:val="28"/>
        </w:rPr>
        <w:t>анализируемых</w:t>
      </w:r>
      <w:r w:rsidR="00BC7DE8" w:rsidRPr="00F42B45">
        <w:rPr>
          <w:sz w:val="28"/>
          <w:szCs w:val="28"/>
        </w:rPr>
        <w:t xml:space="preserve"> предприятий, в том числе, </w:t>
      </w:r>
      <w:r w:rsidRPr="00F42B45">
        <w:rPr>
          <w:sz w:val="28"/>
          <w:szCs w:val="28"/>
        </w:rPr>
        <w:t>основной капитал (</w:t>
      </w:r>
      <w:proofErr w:type="spellStart"/>
      <w:r w:rsidRPr="00F42B45">
        <w:rPr>
          <w:sz w:val="28"/>
          <w:szCs w:val="28"/>
        </w:rPr>
        <w:t>внеоборотные</w:t>
      </w:r>
      <w:proofErr w:type="spellEnd"/>
      <w:r w:rsidRPr="00F42B45">
        <w:rPr>
          <w:sz w:val="28"/>
          <w:szCs w:val="28"/>
        </w:rPr>
        <w:t xml:space="preserve"> активы) за отчетный период </w:t>
      </w:r>
      <w:r w:rsidR="00556CCC" w:rsidRPr="00F42B45">
        <w:rPr>
          <w:b/>
          <w:sz w:val="28"/>
          <w:szCs w:val="28"/>
          <w:u w:val="single"/>
        </w:rPr>
        <w:t>нерентабельны</w:t>
      </w:r>
      <w:r w:rsidRPr="00F42B45">
        <w:rPr>
          <w:b/>
          <w:sz w:val="28"/>
          <w:szCs w:val="28"/>
          <w:u w:val="single"/>
        </w:rPr>
        <w:t>,</w:t>
      </w:r>
      <w:r w:rsidRPr="00F42B45">
        <w:rPr>
          <w:sz w:val="28"/>
          <w:szCs w:val="28"/>
        </w:rPr>
        <w:t xml:space="preserve"> что наглядно </w:t>
      </w:r>
      <w:r w:rsidR="00E629B9" w:rsidRPr="00F42B45">
        <w:rPr>
          <w:sz w:val="28"/>
          <w:szCs w:val="28"/>
        </w:rPr>
        <w:t>представлено</w:t>
      </w:r>
      <w:r w:rsidRPr="00F42B45">
        <w:rPr>
          <w:sz w:val="28"/>
          <w:szCs w:val="28"/>
        </w:rPr>
        <w:t xml:space="preserve"> в таблице № 1</w:t>
      </w:r>
      <w:r w:rsidR="00EC71AC" w:rsidRPr="00F42B45">
        <w:rPr>
          <w:sz w:val="28"/>
          <w:szCs w:val="28"/>
        </w:rPr>
        <w:t>4</w:t>
      </w:r>
      <w:r w:rsidR="00B66A43" w:rsidRPr="00F42B45">
        <w:rPr>
          <w:sz w:val="28"/>
          <w:szCs w:val="28"/>
        </w:rPr>
        <w:t>.</w:t>
      </w:r>
      <w:r w:rsidRPr="00F42B45">
        <w:rPr>
          <w:sz w:val="28"/>
          <w:szCs w:val="28"/>
        </w:rPr>
        <w:t xml:space="preserve"> </w:t>
      </w:r>
    </w:p>
    <w:p w:rsidR="00113DA8" w:rsidRPr="00F42B45" w:rsidRDefault="00113DA8" w:rsidP="003C39B7">
      <w:pPr>
        <w:widowControl/>
        <w:jc w:val="center"/>
        <w:rPr>
          <w:sz w:val="22"/>
          <w:szCs w:val="22"/>
        </w:rPr>
      </w:pPr>
    </w:p>
    <w:p w:rsidR="00113DA8" w:rsidRPr="00F42B45" w:rsidRDefault="003C39B7" w:rsidP="00523696">
      <w:pPr>
        <w:widowControl/>
        <w:jc w:val="center"/>
        <w:rPr>
          <w:b/>
          <w:sz w:val="28"/>
          <w:szCs w:val="28"/>
        </w:rPr>
      </w:pPr>
      <w:r w:rsidRPr="00F42B45">
        <w:rPr>
          <w:b/>
          <w:sz w:val="28"/>
          <w:szCs w:val="28"/>
        </w:rPr>
        <w:t>Оценка рентабельности</w:t>
      </w:r>
      <w:r w:rsidR="00B66A43" w:rsidRPr="00F42B45">
        <w:rPr>
          <w:b/>
          <w:sz w:val="28"/>
          <w:szCs w:val="28"/>
        </w:rPr>
        <w:t xml:space="preserve"> </w:t>
      </w:r>
      <w:r w:rsidR="00E736E4" w:rsidRPr="00F42B45">
        <w:rPr>
          <w:b/>
          <w:sz w:val="28"/>
          <w:szCs w:val="28"/>
        </w:rPr>
        <w:t>анализируемых</w:t>
      </w:r>
      <w:r w:rsidR="00B66A43" w:rsidRPr="00F42B45">
        <w:rPr>
          <w:b/>
          <w:sz w:val="28"/>
          <w:szCs w:val="28"/>
        </w:rPr>
        <w:t xml:space="preserve"> предприятий</w:t>
      </w:r>
      <w:r w:rsidR="007F376F" w:rsidRPr="00F42B45">
        <w:rPr>
          <w:b/>
          <w:sz w:val="28"/>
          <w:szCs w:val="28"/>
        </w:rPr>
        <w:t xml:space="preserve">  </w:t>
      </w:r>
    </w:p>
    <w:p w:rsidR="006B290D" w:rsidRPr="00F42B45" w:rsidRDefault="006B290D" w:rsidP="00113DA8">
      <w:pPr>
        <w:pStyle w:val="21"/>
        <w:ind w:left="7079" w:right="-144" w:firstLine="709"/>
        <w:jc w:val="right"/>
        <w:rPr>
          <w:szCs w:val="24"/>
        </w:rPr>
      </w:pPr>
      <w:r w:rsidRPr="00F42B45">
        <w:rPr>
          <w:szCs w:val="24"/>
        </w:rPr>
        <w:t>Таблица № 1</w:t>
      </w:r>
      <w:r w:rsidR="00EC71AC" w:rsidRPr="00F42B45">
        <w:rPr>
          <w:szCs w:val="24"/>
        </w:rPr>
        <w:t>4</w:t>
      </w:r>
    </w:p>
    <w:tbl>
      <w:tblPr>
        <w:tblStyle w:val="a3"/>
        <w:tblW w:w="10075" w:type="dxa"/>
        <w:tblLook w:val="0000"/>
      </w:tblPr>
      <w:tblGrid>
        <w:gridCol w:w="4972"/>
        <w:gridCol w:w="2551"/>
        <w:gridCol w:w="2552"/>
      </w:tblGrid>
      <w:tr w:rsidR="00E629B9" w:rsidRPr="00F42B45" w:rsidTr="00AE544C">
        <w:trPr>
          <w:trHeight w:val="386"/>
        </w:trPr>
        <w:tc>
          <w:tcPr>
            <w:tcW w:w="4972" w:type="dxa"/>
            <w:vAlign w:val="center"/>
          </w:tcPr>
          <w:p w:rsidR="00E629B9" w:rsidRPr="00F42B45" w:rsidRDefault="00E629B9" w:rsidP="00AC4E52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42B45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551" w:type="dxa"/>
            <w:vAlign w:val="center"/>
          </w:tcPr>
          <w:p w:rsidR="00E629B9" w:rsidRPr="00F42B45" w:rsidRDefault="00C1462A" w:rsidP="008A123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42B45">
              <w:rPr>
                <w:b/>
                <w:bCs/>
                <w:sz w:val="24"/>
                <w:szCs w:val="24"/>
              </w:rPr>
              <w:t>201</w:t>
            </w:r>
            <w:r w:rsidR="008A1233" w:rsidRPr="00F42B45">
              <w:rPr>
                <w:b/>
                <w:bCs/>
                <w:sz w:val="24"/>
                <w:szCs w:val="24"/>
              </w:rPr>
              <w:t>8</w:t>
            </w:r>
            <w:r w:rsidR="00136441" w:rsidRPr="00F42B45">
              <w:rPr>
                <w:b/>
                <w:bCs/>
                <w:sz w:val="24"/>
                <w:szCs w:val="24"/>
              </w:rPr>
              <w:t xml:space="preserve"> </w:t>
            </w:r>
            <w:r w:rsidRPr="00F42B45">
              <w:rPr>
                <w:b/>
                <w:bCs/>
                <w:sz w:val="24"/>
                <w:szCs w:val="24"/>
              </w:rPr>
              <w:t>год</w:t>
            </w:r>
            <w:r w:rsidR="002062E0" w:rsidRPr="00F42B45">
              <w:rPr>
                <w:b/>
                <w:bCs/>
                <w:sz w:val="24"/>
                <w:szCs w:val="24"/>
              </w:rPr>
              <w:t>, %</w:t>
            </w:r>
          </w:p>
        </w:tc>
        <w:tc>
          <w:tcPr>
            <w:tcW w:w="2552" w:type="dxa"/>
            <w:vAlign w:val="center"/>
          </w:tcPr>
          <w:p w:rsidR="00E629B9" w:rsidRPr="00F42B45" w:rsidRDefault="00C1462A" w:rsidP="00F42B4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42B45">
              <w:rPr>
                <w:b/>
                <w:bCs/>
                <w:sz w:val="24"/>
                <w:szCs w:val="24"/>
              </w:rPr>
              <w:t>201</w:t>
            </w:r>
            <w:r w:rsidR="00F42B45" w:rsidRPr="00F42B45">
              <w:rPr>
                <w:b/>
                <w:bCs/>
                <w:sz w:val="24"/>
                <w:szCs w:val="24"/>
              </w:rPr>
              <w:t>9</w:t>
            </w:r>
            <w:r w:rsidRPr="00F42B45">
              <w:rPr>
                <w:b/>
                <w:bCs/>
                <w:sz w:val="24"/>
                <w:szCs w:val="24"/>
              </w:rPr>
              <w:t xml:space="preserve"> год</w:t>
            </w:r>
            <w:r w:rsidR="002062E0" w:rsidRPr="00F42B45">
              <w:rPr>
                <w:b/>
                <w:bCs/>
                <w:sz w:val="24"/>
                <w:szCs w:val="24"/>
              </w:rPr>
              <w:t>, %</w:t>
            </w:r>
          </w:p>
        </w:tc>
      </w:tr>
      <w:tr w:rsidR="0060667F" w:rsidRPr="00F42B45" w:rsidTr="00F455F1">
        <w:trPr>
          <w:trHeight w:val="406"/>
        </w:trPr>
        <w:tc>
          <w:tcPr>
            <w:tcW w:w="4972" w:type="dxa"/>
            <w:vAlign w:val="center"/>
          </w:tcPr>
          <w:p w:rsidR="0060667F" w:rsidRPr="00F42B45" w:rsidRDefault="0060667F" w:rsidP="00AC4E52">
            <w:pPr>
              <w:widowControl/>
              <w:rPr>
                <w:sz w:val="24"/>
                <w:szCs w:val="24"/>
              </w:rPr>
            </w:pPr>
            <w:r w:rsidRPr="00F42B45">
              <w:rPr>
                <w:sz w:val="24"/>
                <w:szCs w:val="24"/>
              </w:rPr>
              <w:t>Рентабельность продаж</w:t>
            </w:r>
          </w:p>
        </w:tc>
        <w:tc>
          <w:tcPr>
            <w:tcW w:w="2551" w:type="dxa"/>
            <w:vAlign w:val="center"/>
          </w:tcPr>
          <w:p w:rsidR="0060667F" w:rsidRPr="00F42B45" w:rsidRDefault="008A1233" w:rsidP="00860D1C">
            <w:pPr>
              <w:jc w:val="center"/>
              <w:rPr>
                <w:sz w:val="24"/>
                <w:szCs w:val="24"/>
              </w:rPr>
            </w:pPr>
            <w:r w:rsidRPr="00F42B45">
              <w:rPr>
                <w:sz w:val="24"/>
                <w:szCs w:val="24"/>
              </w:rPr>
              <w:t>-83,3</w:t>
            </w:r>
            <w:r w:rsidR="0060667F" w:rsidRPr="00F42B45">
              <w:rPr>
                <w:sz w:val="24"/>
                <w:szCs w:val="24"/>
              </w:rPr>
              <w:t>%</w:t>
            </w:r>
          </w:p>
        </w:tc>
        <w:tc>
          <w:tcPr>
            <w:tcW w:w="2552" w:type="dxa"/>
            <w:vAlign w:val="center"/>
          </w:tcPr>
          <w:p w:rsidR="0060667F" w:rsidRPr="00F42B45" w:rsidRDefault="00F42B45" w:rsidP="00AC4E52">
            <w:pPr>
              <w:jc w:val="center"/>
              <w:rPr>
                <w:sz w:val="24"/>
                <w:szCs w:val="24"/>
              </w:rPr>
            </w:pPr>
            <w:r w:rsidRPr="00F42B45">
              <w:rPr>
                <w:sz w:val="24"/>
                <w:szCs w:val="24"/>
              </w:rPr>
              <w:t>-76,3</w:t>
            </w:r>
            <w:r w:rsidR="0060667F" w:rsidRPr="00F42B45">
              <w:rPr>
                <w:sz w:val="24"/>
                <w:szCs w:val="24"/>
              </w:rPr>
              <w:t>%</w:t>
            </w:r>
          </w:p>
        </w:tc>
      </w:tr>
      <w:tr w:rsidR="0060667F" w:rsidRPr="00F42B45" w:rsidTr="00F455F1">
        <w:trPr>
          <w:trHeight w:val="406"/>
        </w:trPr>
        <w:tc>
          <w:tcPr>
            <w:tcW w:w="4972" w:type="dxa"/>
            <w:vAlign w:val="center"/>
          </w:tcPr>
          <w:p w:rsidR="0060667F" w:rsidRPr="00F42B45" w:rsidRDefault="0060667F" w:rsidP="00AC4E52">
            <w:pPr>
              <w:widowControl/>
              <w:rPr>
                <w:sz w:val="24"/>
                <w:szCs w:val="24"/>
              </w:rPr>
            </w:pPr>
            <w:r w:rsidRPr="00F42B45">
              <w:rPr>
                <w:sz w:val="24"/>
                <w:szCs w:val="24"/>
              </w:rPr>
              <w:t>Рентабельность основной деятельности</w:t>
            </w:r>
          </w:p>
        </w:tc>
        <w:tc>
          <w:tcPr>
            <w:tcW w:w="2551" w:type="dxa"/>
            <w:vAlign w:val="center"/>
          </w:tcPr>
          <w:p w:rsidR="0060667F" w:rsidRPr="00990847" w:rsidRDefault="009759A4" w:rsidP="00860D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A1233" w:rsidRPr="00990847">
              <w:rPr>
                <w:sz w:val="24"/>
                <w:szCs w:val="24"/>
              </w:rPr>
              <w:t>53,5</w:t>
            </w:r>
            <w:r w:rsidR="0060667F" w:rsidRPr="00990847">
              <w:rPr>
                <w:sz w:val="24"/>
                <w:szCs w:val="24"/>
              </w:rPr>
              <w:t>%</w:t>
            </w:r>
          </w:p>
        </w:tc>
        <w:tc>
          <w:tcPr>
            <w:tcW w:w="2552" w:type="dxa"/>
            <w:vAlign w:val="center"/>
          </w:tcPr>
          <w:p w:rsidR="0060667F" w:rsidRPr="00990847" w:rsidRDefault="009759A4" w:rsidP="00AC4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42B45" w:rsidRPr="00990847">
              <w:rPr>
                <w:sz w:val="24"/>
                <w:szCs w:val="24"/>
              </w:rPr>
              <w:t>50,9</w:t>
            </w:r>
            <w:r w:rsidR="0060667F" w:rsidRPr="00990847">
              <w:rPr>
                <w:sz w:val="24"/>
                <w:szCs w:val="24"/>
              </w:rPr>
              <w:t>%</w:t>
            </w:r>
          </w:p>
        </w:tc>
      </w:tr>
      <w:tr w:rsidR="0060667F" w:rsidRPr="00F42B45" w:rsidTr="00F455F1">
        <w:trPr>
          <w:trHeight w:val="426"/>
        </w:trPr>
        <w:tc>
          <w:tcPr>
            <w:tcW w:w="4972" w:type="dxa"/>
            <w:vAlign w:val="center"/>
          </w:tcPr>
          <w:p w:rsidR="0060667F" w:rsidRPr="00F42B45" w:rsidRDefault="004F7F0A" w:rsidP="004F7F0A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Рентабельность собственного </w:t>
            </w:r>
            <w:r w:rsidR="0060667F" w:rsidRPr="00F42B45">
              <w:rPr>
                <w:sz w:val="24"/>
                <w:szCs w:val="24"/>
              </w:rPr>
              <w:t xml:space="preserve">капитала </w:t>
            </w:r>
          </w:p>
        </w:tc>
        <w:tc>
          <w:tcPr>
            <w:tcW w:w="2551" w:type="dxa"/>
            <w:vAlign w:val="center"/>
          </w:tcPr>
          <w:p w:rsidR="0060667F" w:rsidRPr="00990847" w:rsidRDefault="008A1233" w:rsidP="00860D1C">
            <w:pPr>
              <w:jc w:val="center"/>
              <w:rPr>
                <w:sz w:val="24"/>
                <w:szCs w:val="24"/>
              </w:rPr>
            </w:pPr>
            <w:r w:rsidRPr="00990847">
              <w:rPr>
                <w:sz w:val="24"/>
                <w:szCs w:val="24"/>
              </w:rPr>
              <w:t>-30,5</w:t>
            </w:r>
            <w:r w:rsidR="0060667F" w:rsidRPr="00990847">
              <w:rPr>
                <w:sz w:val="24"/>
                <w:szCs w:val="24"/>
              </w:rPr>
              <w:t>%</w:t>
            </w:r>
          </w:p>
        </w:tc>
        <w:tc>
          <w:tcPr>
            <w:tcW w:w="2552" w:type="dxa"/>
            <w:vAlign w:val="center"/>
          </w:tcPr>
          <w:p w:rsidR="0060667F" w:rsidRPr="00990847" w:rsidRDefault="00F42B45" w:rsidP="00AC4E52">
            <w:pPr>
              <w:jc w:val="center"/>
              <w:rPr>
                <w:sz w:val="24"/>
                <w:szCs w:val="24"/>
              </w:rPr>
            </w:pPr>
            <w:r w:rsidRPr="00990847">
              <w:rPr>
                <w:sz w:val="24"/>
                <w:szCs w:val="24"/>
              </w:rPr>
              <w:t>-30,7</w:t>
            </w:r>
            <w:r w:rsidR="0060667F" w:rsidRPr="00990847">
              <w:rPr>
                <w:sz w:val="24"/>
                <w:szCs w:val="24"/>
              </w:rPr>
              <w:t>%</w:t>
            </w:r>
          </w:p>
        </w:tc>
      </w:tr>
      <w:tr w:rsidR="0060667F" w:rsidRPr="00F42B45" w:rsidTr="00F455F1">
        <w:trPr>
          <w:trHeight w:val="403"/>
        </w:trPr>
        <w:tc>
          <w:tcPr>
            <w:tcW w:w="4972" w:type="dxa"/>
            <w:vAlign w:val="center"/>
          </w:tcPr>
          <w:p w:rsidR="0060667F" w:rsidRPr="00F42B45" w:rsidRDefault="0060667F" w:rsidP="00AC4E52">
            <w:pPr>
              <w:widowControl/>
              <w:rPr>
                <w:sz w:val="24"/>
                <w:szCs w:val="24"/>
              </w:rPr>
            </w:pPr>
            <w:r w:rsidRPr="00F42B45">
              <w:rPr>
                <w:sz w:val="24"/>
                <w:szCs w:val="24"/>
              </w:rPr>
              <w:t xml:space="preserve">Рентабельность </w:t>
            </w:r>
            <w:proofErr w:type="spellStart"/>
            <w:r w:rsidRPr="00F42B45">
              <w:rPr>
                <w:sz w:val="24"/>
                <w:szCs w:val="24"/>
              </w:rPr>
              <w:t>внеоборотных</w:t>
            </w:r>
            <w:proofErr w:type="spellEnd"/>
            <w:r w:rsidRPr="00F42B45">
              <w:rPr>
                <w:sz w:val="24"/>
                <w:szCs w:val="24"/>
              </w:rPr>
              <w:t xml:space="preserve"> активов</w:t>
            </w:r>
          </w:p>
        </w:tc>
        <w:tc>
          <w:tcPr>
            <w:tcW w:w="2551" w:type="dxa"/>
            <w:vAlign w:val="center"/>
          </w:tcPr>
          <w:p w:rsidR="0060667F" w:rsidRPr="00990847" w:rsidRDefault="008A1233" w:rsidP="00860D1C">
            <w:pPr>
              <w:jc w:val="center"/>
              <w:rPr>
                <w:sz w:val="24"/>
                <w:szCs w:val="24"/>
              </w:rPr>
            </w:pPr>
            <w:r w:rsidRPr="00990847">
              <w:rPr>
                <w:sz w:val="24"/>
                <w:szCs w:val="24"/>
              </w:rPr>
              <w:t>-50,7</w:t>
            </w:r>
            <w:r w:rsidR="0060667F" w:rsidRPr="00990847">
              <w:rPr>
                <w:sz w:val="24"/>
                <w:szCs w:val="24"/>
              </w:rPr>
              <w:t>%</w:t>
            </w:r>
          </w:p>
        </w:tc>
        <w:tc>
          <w:tcPr>
            <w:tcW w:w="2552" w:type="dxa"/>
            <w:vAlign w:val="center"/>
          </w:tcPr>
          <w:p w:rsidR="0060667F" w:rsidRPr="00990847" w:rsidRDefault="00F42B45" w:rsidP="00AC4E52">
            <w:pPr>
              <w:jc w:val="center"/>
              <w:rPr>
                <w:sz w:val="24"/>
                <w:szCs w:val="24"/>
              </w:rPr>
            </w:pPr>
            <w:r w:rsidRPr="00990847">
              <w:rPr>
                <w:sz w:val="24"/>
                <w:szCs w:val="24"/>
              </w:rPr>
              <w:t>-51,4</w:t>
            </w:r>
            <w:r w:rsidR="0060667F" w:rsidRPr="00990847">
              <w:rPr>
                <w:sz w:val="24"/>
                <w:szCs w:val="24"/>
              </w:rPr>
              <w:t>%</w:t>
            </w:r>
          </w:p>
        </w:tc>
      </w:tr>
    </w:tbl>
    <w:p w:rsidR="001C26B8" w:rsidRPr="00F42B45" w:rsidRDefault="001C26B8" w:rsidP="003C39B7">
      <w:pPr>
        <w:tabs>
          <w:tab w:val="left" w:pos="-142"/>
        </w:tabs>
        <w:ind w:firstLine="567"/>
        <w:jc w:val="both"/>
        <w:rPr>
          <w:sz w:val="28"/>
          <w:szCs w:val="28"/>
        </w:rPr>
      </w:pPr>
    </w:p>
    <w:p w:rsidR="003C39B7" w:rsidRPr="00F42B45" w:rsidRDefault="003C39B7" w:rsidP="00327784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F42B45">
        <w:rPr>
          <w:sz w:val="28"/>
          <w:szCs w:val="28"/>
        </w:rPr>
        <w:t>Так как, результатом деятельности</w:t>
      </w:r>
      <w:r w:rsidR="00910021" w:rsidRPr="00F42B45">
        <w:rPr>
          <w:sz w:val="28"/>
          <w:szCs w:val="28"/>
        </w:rPr>
        <w:t xml:space="preserve"> </w:t>
      </w:r>
      <w:r w:rsidR="001D388D" w:rsidRPr="00F42B45">
        <w:rPr>
          <w:sz w:val="28"/>
          <w:szCs w:val="28"/>
        </w:rPr>
        <w:t xml:space="preserve">части </w:t>
      </w:r>
      <w:r w:rsidR="00400870" w:rsidRPr="00F42B45">
        <w:rPr>
          <w:sz w:val="28"/>
          <w:szCs w:val="28"/>
        </w:rPr>
        <w:t xml:space="preserve">анализируемых </w:t>
      </w:r>
      <w:r w:rsidRPr="00F42B45">
        <w:rPr>
          <w:sz w:val="28"/>
          <w:szCs w:val="28"/>
        </w:rPr>
        <w:t>предприяти</w:t>
      </w:r>
      <w:r w:rsidR="00910021" w:rsidRPr="00F42B45">
        <w:rPr>
          <w:sz w:val="28"/>
          <w:szCs w:val="28"/>
        </w:rPr>
        <w:t>й</w:t>
      </w:r>
      <w:r w:rsidRPr="00F42B45">
        <w:rPr>
          <w:sz w:val="28"/>
          <w:szCs w:val="28"/>
        </w:rPr>
        <w:t xml:space="preserve"> за </w:t>
      </w:r>
      <w:r w:rsidR="007364E5" w:rsidRPr="00F42B45">
        <w:rPr>
          <w:sz w:val="28"/>
          <w:szCs w:val="28"/>
        </w:rPr>
        <w:t>20</w:t>
      </w:r>
      <w:r w:rsidR="001B516C" w:rsidRPr="00F42B45">
        <w:rPr>
          <w:sz w:val="28"/>
          <w:szCs w:val="28"/>
        </w:rPr>
        <w:t>1</w:t>
      </w:r>
      <w:r w:rsidR="00F42B45" w:rsidRPr="00F42B45">
        <w:rPr>
          <w:sz w:val="28"/>
          <w:szCs w:val="28"/>
        </w:rPr>
        <w:t>9</w:t>
      </w:r>
      <w:r w:rsidR="001B516C" w:rsidRPr="00F42B45">
        <w:rPr>
          <w:sz w:val="28"/>
          <w:szCs w:val="28"/>
        </w:rPr>
        <w:t xml:space="preserve"> </w:t>
      </w:r>
      <w:r w:rsidR="007364E5" w:rsidRPr="00F42B45">
        <w:rPr>
          <w:sz w:val="28"/>
          <w:szCs w:val="28"/>
        </w:rPr>
        <w:t>год</w:t>
      </w:r>
      <w:r w:rsidRPr="00F42B45">
        <w:rPr>
          <w:sz w:val="28"/>
          <w:szCs w:val="28"/>
        </w:rPr>
        <w:t xml:space="preserve"> явились убытки от продаж</w:t>
      </w:r>
      <w:r w:rsidR="00400870" w:rsidRPr="00F42B45">
        <w:rPr>
          <w:sz w:val="28"/>
          <w:szCs w:val="28"/>
        </w:rPr>
        <w:t>, убыток до налогообложения</w:t>
      </w:r>
      <w:r w:rsidRPr="00F42B45">
        <w:rPr>
          <w:sz w:val="28"/>
          <w:szCs w:val="28"/>
        </w:rPr>
        <w:t xml:space="preserve"> и чистые убытки, </w:t>
      </w:r>
      <w:r w:rsidR="00400870" w:rsidRPr="00F42B45">
        <w:rPr>
          <w:sz w:val="28"/>
          <w:szCs w:val="28"/>
        </w:rPr>
        <w:t xml:space="preserve">то </w:t>
      </w:r>
      <w:r w:rsidRPr="00F42B45">
        <w:rPr>
          <w:sz w:val="28"/>
          <w:szCs w:val="28"/>
        </w:rPr>
        <w:t>продажи нерентабельны, основная деятельность тоже нерентабельна.</w:t>
      </w:r>
    </w:p>
    <w:p w:rsidR="003C39B7" w:rsidRPr="00F42B45" w:rsidRDefault="003C39B7" w:rsidP="00327784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F42B45">
        <w:rPr>
          <w:sz w:val="28"/>
          <w:szCs w:val="28"/>
        </w:rPr>
        <w:t xml:space="preserve">Динамика коэффициентов рентабельности </w:t>
      </w:r>
      <w:r w:rsidR="00400870" w:rsidRPr="00F42B45">
        <w:rPr>
          <w:sz w:val="28"/>
          <w:szCs w:val="28"/>
        </w:rPr>
        <w:t xml:space="preserve">анализируемых </w:t>
      </w:r>
      <w:r w:rsidR="007C09F1" w:rsidRPr="00F42B45">
        <w:rPr>
          <w:sz w:val="28"/>
          <w:szCs w:val="28"/>
        </w:rPr>
        <w:t>предприятий</w:t>
      </w:r>
      <w:r w:rsidRPr="00F42B45">
        <w:rPr>
          <w:sz w:val="28"/>
          <w:szCs w:val="28"/>
        </w:rPr>
        <w:t xml:space="preserve"> представлен</w:t>
      </w:r>
      <w:r w:rsidR="00E629B9" w:rsidRPr="00F42B45">
        <w:rPr>
          <w:sz w:val="28"/>
          <w:szCs w:val="28"/>
        </w:rPr>
        <w:t>а</w:t>
      </w:r>
      <w:r w:rsidRPr="00F42B45">
        <w:rPr>
          <w:sz w:val="28"/>
          <w:szCs w:val="28"/>
        </w:rPr>
        <w:t xml:space="preserve"> на рисунке </w:t>
      </w:r>
      <w:r w:rsidR="008C68D0" w:rsidRPr="00F42B45">
        <w:rPr>
          <w:sz w:val="28"/>
          <w:szCs w:val="28"/>
        </w:rPr>
        <w:t>1</w:t>
      </w:r>
      <w:r w:rsidR="00450233" w:rsidRPr="00F42B45">
        <w:rPr>
          <w:sz w:val="28"/>
          <w:szCs w:val="28"/>
        </w:rPr>
        <w:t>7</w:t>
      </w:r>
      <w:r w:rsidR="008C68D0" w:rsidRPr="00F42B45">
        <w:rPr>
          <w:sz w:val="28"/>
          <w:szCs w:val="28"/>
        </w:rPr>
        <w:t>.</w:t>
      </w:r>
    </w:p>
    <w:p w:rsidR="00523696" w:rsidRPr="00877A3B" w:rsidRDefault="00523696" w:rsidP="003C39B7">
      <w:pPr>
        <w:tabs>
          <w:tab w:val="left" w:pos="-142"/>
        </w:tabs>
        <w:ind w:firstLine="567"/>
        <w:jc w:val="both"/>
        <w:rPr>
          <w:sz w:val="16"/>
          <w:szCs w:val="16"/>
          <w:highlight w:val="yellow"/>
        </w:rPr>
      </w:pPr>
    </w:p>
    <w:p w:rsidR="00E629B9" w:rsidRPr="00877A3B" w:rsidRDefault="00F42B45" w:rsidP="00AC4E52">
      <w:pPr>
        <w:tabs>
          <w:tab w:val="left" w:pos="-142"/>
        </w:tabs>
        <w:ind w:firstLine="567"/>
        <w:jc w:val="center"/>
        <w:rPr>
          <w:sz w:val="28"/>
          <w:szCs w:val="28"/>
          <w:highlight w:val="yellow"/>
        </w:rPr>
      </w:pPr>
      <w:r w:rsidRPr="00F42B45">
        <w:rPr>
          <w:noProof/>
          <w:sz w:val="28"/>
          <w:szCs w:val="28"/>
        </w:rPr>
        <w:drawing>
          <wp:inline distT="0" distB="0" distL="0" distR="0">
            <wp:extent cx="5715000" cy="2933700"/>
            <wp:effectExtent l="19050" t="0" r="19050" b="0"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593CA7" w:rsidRPr="00F42B45" w:rsidRDefault="003C39B7" w:rsidP="00450233">
      <w:pPr>
        <w:ind w:firstLine="709"/>
        <w:jc w:val="center"/>
        <w:rPr>
          <w:b/>
          <w:sz w:val="24"/>
          <w:szCs w:val="24"/>
        </w:rPr>
      </w:pPr>
      <w:r w:rsidRPr="00F42B45">
        <w:rPr>
          <w:b/>
          <w:sz w:val="24"/>
          <w:szCs w:val="24"/>
        </w:rPr>
        <w:t xml:space="preserve">Рисунок </w:t>
      </w:r>
      <w:r w:rsidR="008C68D0" w:rsidRPr="00F42B45">
        <w:rPr>
          <w:b/>
          <w:sz w:val="24"/>
          <w:szCs w:val="24"/>
        </w:rPr>
        <w:t>1</w:t>
      </w:r>
      <w:r w:rsidR="00450233" w:rsidRPr="00F42B45">
        <w:rPr>
          <w:b/>
          <w:sz w:val="24"/>
          <w:szCs w:val="24"/>
        </w:rPr>
        <w:t>7</w:t>
      </w:r>
      <w:r w:rsidR="00400870" w:rsidRPr="00F42B45">
        <w:rPr>
          <w:b/>
          <w:sz w:val="24"/>
          <w:szCs w:val="24"/>
        </w:rPr>
        <w:t xml:space="preserve">. </w:t>
      </w:r>
      <w:r w:rsidR="00523696" w:rsidRPr="00F42B45">
        <w:rPr>
          <w:b/>
          <w:sz w:val="24"/>
          <w:szCs w:val="24"/>
        </w:rPr>
        <w:t xml:space="preserve">Динамика коэффициентов рентабельности </w:t>
      </w:r>
    </w:p>
    <w:p w:rsidR="003C39B7" w:rsidRPr="00F42B45" w:rsidRDefault="00400870" w:rsidP="00450233">
      <w:pPr>
        <w:ind w:firstLine="709"/>
        <w:jc w:val="center"/>
        <w:rPr>
          <w:b/>
          <w:sz w:val="24"/>
          <w:szCs w:val="24"/>
        </w:rPr>
      </w:pPr>
      <w:r w:rsidRPr="00F42B45">
        <w:rPr>
          <w:b/>
          <w:sz w:val="24"/>
          <w:szCs w:val="24"/>
        </w:rPr>
        <w:t xml:space="preserve">анализируемых </w:t>
      </w:r>
      <w:r w:rsidR="00523696" w:rsidRPr="00F42B45">
        <w:rPr>
          <w:b/>
          <w:sz w:val="24"/>
          <w:szCs w:val="24"/>
        </w:rPr>
        <w:t>предприятий</w:t>
      </w:r>
      <w:r w:rsidR="003C39B7" w:rsidRPr="00F42B45">
        <w:rPr>
          <w:b/>
          <w:sz w:val="24"/>
          <w:szCs w:val="24"/>
        </w:rPr>
        <w:t>, %.</w:t>
      </w:r>
    </w:p>
    <w:p w:rsidR="001C26B8" w:rsidRPr="00F42B45" w:rsidRDefault="001C26B8" w:rsidP="00450233">
      <w:pPr>
        <w:tabs>
          <w:tab w:val="left" w:pos="-142"/>
        </w:tabs>
        <w:ind w:firstLine="709"/>
        <w:jc w:val="both"/>
        <w:rPr>
          <w:sz w:val="24"/>
          <w:szCs w:val="24"/>
        </w:rPr>
      </w:pPr>
    </w:p>
    <w:p w:rsidR="003C39B7" w:rsidRPr="00F42B45" w:rsidRDefault="00400870" w:rsidP="00AE544C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F42B45">
        <w:rPr>
          <w:sz w:val="28"/>
          <w:szCs w:val="28"/>
        </w:rPr>
        <w:t>Все</w:t>
      </w:r>
      <w:r w:rsidR="003C39B7" w:rsidRPr="00F42B45">
        <w:rPr>
          <w:sz w:val="28"/>
          <w:szCs w:val="28"/>
        </w:rPr>
        <w:t xml:space="preserve"> показат</w:t>
      </w:r>
      <w:r w:rsidR="000C0F10" w:rsidRPr="00F42B45">
        <w:rPr>
          <w:sz w:val="28"/>
          <w:szCs w:val="28"/>
        </w:rPr>
        <w:t>ели рентабельности</w:t>
      </w:r>
      <w:r w:rsidR="00F42B45">
        <w:rPr>
          <w:sz w:val="28"/>
          <w:szCs w:val="28"/>
        </w:rPr>
        <w:t xml:space="preserve"> анализируемых предприятий</w:t>
      </w:r>
      <w:r w:rsidR="000C0F10" w:rsidRPr="00F42B45">
        <w:rPr>
          <w:sz w:val="28"/>
          <w:szCs w:val="28"/>
        </w:rPr>
        <w:t xml:space="preserve"> за </w:t>
      </w:r>
      <w:r w:rsidR="007440D9" w:rsidRPr="00F42B45">
        <w:rPr>
          <w:sz w:val="28"/>
          <w:szCs w:val="28"/>
        </w:rPr>
        <w:t>201</w:t>
      </w:r>
      <w:r w:rsidR="00F42B45" w:rsidRPr="00F42B45">
        <w:rPr>
          <w:sz w:val="28"/>
          <w:szCs w:val="28"/>
        </w:rPr>
        <w:t>9</w:t>
      </w:r>
      <w:r w:rsidR="007440D9" w:rsidRPr="00F42B45">
        <w:rPr>
          <w:sz w:val="28"/>
          <w:szCs w:val="28"/>
        </w:rPr>
        <w:t xml:space="preserve"> год</w:t>
      </w:r>
      <w:r w:rsidR="006B4C1B" w:rsidRPr="00F42B45">
        <w:rPr>
          <w:sz w:val="28"/>
          <w:szCs w:val="28"/>
        </w:rPr>
        <w:t xml:space="preserve"> имеют отрицательное значение.</w:t>
      </w:r>
    </w:p>
    <w:p w:rsidR="00EC71AC" w:rsidRDefault="00EC71AC" w:rsidP="00593CA7">
      <w:pPr>
        <w:shd w:val="clear" w:color="auto" w:fill="FFFFFF"/>
        <w:ind w:firstLine="709"/>
        <w:jc w:val="center"/>
        <w:rPr>
          <w:b/>
          <w:sz w:val="32"/>
          <w:szCs w:val="32"/>
          <w:u w:val="single"/>
        </w:rPr>
      </w:pPr>
    </w:p>
    <w:p w:rsidR="009E1054" w:rsidRDefault="009E1054" w:rsidP="00593CA7">
      <w:pPr>
        <w:shd w:val="clear" w:color="auto" w:fill="FFFFFF"/>
        <w:ind w:firstLine="709"/>
        <w:jc w:val="center"/>
        <w:rPr>
          <w:b/>
          <w:sz w:val="32"/>
          <w:szCs w:val="32"/>
          <w:u w:val="single"/>
        </w:rPr>
      </w:pPr>
    </w:p>
    <w:p w:rsidR="009E1054" w:rsidRPr="00A93D47" w:rsidRDefault="009E1054" w:rsidP="00593CA7">
      <w:pPr>
        <w:shd w:val="clear" w:color="auto" w:fill="FFFFFF"/>
        <w:ind w:firstLine="709"/>
        <w:jc w:val="center"/>
        <w:rPr>
          <w:b/>
          <w:sz w:val="32"/>
          <w:szCs w:val="32"/>
          <w:u w:val="single"/>
        </w:rPr>
      </w:pPr>
    </w:p>
    <w:p w:rsidR="004C4F69" w:rsidRPr="00A93D47" w:rsidRDefault="000A3875" w:rsidP="0060667F">
      <w:pPr>
        <w:shd w:val="clear" w:color="auto" w:fill="FFFFFF"/>
        <w:ind w:firstLine="709"/>
        <w:jc w:val="center"/>
        <w:rPr>
          <w:sz w:val="32"/>
          <w:szCs w:val="32"/>
        </w:rPr>
      </w:pPr>
      <w:r w:rsidRPr="00A93D47">
        <w:rPr>
          <w:b/>
          <w:sz w:val="32"/>
          <w:szCs w:val="32"/>
          <w:u w:val="single"/>
        </w:rPr>
        <w:lastRenderedPageBreak/>
        <w:t xml:space="preserve">2.8. Краткий анализ </w:t>
      </w:r>
      <w:r w:rsidR="00593CA7" w:rsidRPr="00A93D47">
        <w:rPr>
          <w:b/>
          <w:sz w:val="32"/>
          <w:szCs w:val="32"/>
          <w:u w:val="single"/>
        </w:rPr>
        <w:t>муниципальных предприятий и юридических лиц, учредителем и единственным участником которых является администрация Северо-Енисейского района</w:t>
      </w:r>
    </w:p>
    <w:p w:rsidR="00593CA7" w:rsidRPr="00A93D47" w:rsidRDefault="00593CA7" w:rsidP="00593CA7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  <w:u w:val="single"/>
        </w:rPr>
      </w:pPr>
    </w:p>
    <w:p w:rsidR="00646A77" w:rsidRPr="00A93D47" w:rsidRDefault="00646A77" w:rsidP="00646A7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93D47">
        <w:rPr>
          <w:color w:val="000000"/>
          <w:sz w:val="28"/>
          <w:szCs w:val="28"/>
        </w:rPr>
        <w:t xml:space="preserve">Для того чтобы сделать представленный анализ деятельности </w:t>
      </w:r>
      <w:r w:rsidR="00593CA7" w:rsidRPr="00A93D47">
        <w:rPr>
          <w:color w:val="000000"/>
          <w:sz w:val="28"/>
          <w:szCs w:val="28"/>
        </w:rPr>
        <w:t xml:space="preserve">анализируемых </w:t>
      </w:r>
      <w:r w:rsidR="00E1130A" w:rsidRPr="00A93D47">
        <w:rPr>
          <w:color w:val="000000"/>
          <w:sz w:val="28"/>
          <w:szCs w:val="28"/>
        </w:rPr>
        <w:t>предприятий</w:t>
      </w:r>
      <w:r w:rsidRPr="00A93D47">
        <w:rPr>
          <w:color w:val="000000"/>
          <w:sz w:val="28"/>
          <w:szCs w:val="28"/>
        </w:rPr>
        <w:t xml:space="preserve"> более полным, необходимо более подробно </w:t>
      </w:r>
      <w:r w:rsidR="00E1130A" w:rsidRPr="00A93D47">
        <w:rPr>
          <w:color w:val="000000"/>
          <w:sz w:val="28"/>
          <w:szCs w:val="28"/>
        </w:rPr>
        <w:t>рассмотреть каждое предприятие в отдельности.</w:t>
      </w:r>
      <w:r w:rsidRPr="00A93D47">
        <w:rPr>
          <w:color w:val="000000"/>
          <w:sz w:val="28"/>
          <w:szCs w:val="28"/>
        </w:rPr>
        <w:t xml:space="preserve"> </w:t>
      </w:r>
    </w:p>
    <w:p w:rsidR="003917EE" w:rsidRPr="00A93D47" w:rsidRDefault="003917EE" w:rsidP="00A65FDB">
      <w:pPr>
        <w:shd w:val="clear" w:color="auto" w:fill="FFFFFF"/>
        <w:ind w:firstLine="709"/>
        <w:jc w:val="center"/>
        <w:rPr>
          <w:b/>
          <w:color w:val="000000"/>
          <w:sz w:val="22"/>
          <w:szCs w:val="22"/>
        </w:rPr>
      </w:pPr>
    </w:p>
    <w:p w:rsidR="00A65FDB" w:rsidRPr="00A93D47" w:rsidRDefault="00A65FDB" w:rsidP="00A65FDB">
      <w:pPr>
        <w:shd w:val="clear" w:color="auto" w:fill="FFFFFF"/>
        <w:ind w:firstLine="709"/>
        <w:jc w:val="center"/>
        <w:rPr>
          <w:b/>
          <w:color w:val="000000"/>
          <w:sz w:val="32"/>
          <w:szCs w:val="32"/>
          <w:u w:val="single"/>
        </w:rPr>
      </w:pPr>
      <w:r w:rsidRPr="00A93D47">
        <w:rPr>
          <w:b/>
          <w:color w:val="000000"/>
          <w:sz w:val="32"/>
          <w:szCs w:val="32"/>
          <w:u w:val="single"/>
        </w:rPr>
        <w:t>Анализ основных финансовых показателей МУП «УККР»</w:t>
      </w:r>
    </w:p>
    <w:p w:rsidR="008B1088" w:rsidRPr="00A93D47" w:rsidRDefault="008B1088" w:rsidP="00A65FDB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</w:p>
    <w:p w:rsidR="00450233" w:rsidRPr="00A93D47" w:rsidRDefault="00450233" w:rsidP="00270B50">
      <w:pPr>
        <w:pStyle w:val="211"/>
        <w:ind w:firstLine="709"/>
        <w:rPr>
          <w:sz w:val="28"/>
          <w:szCs w:val="28"/>
        </w:rPr>
      </w:pPr>
      <w:r w:rsidRPr="00A93D47">
        <w:rPr>
          <w:sz w:val="28"/>
          <w:szCs w:val="28"/>
        </w:rPr>
        <w:t>Среднесписочная численность работающих на муниципальном предприятии за 201</w:t>
      </w:r>
      <w:r w:rsidR="00A93D47" w:rsidRPr="00A93D47">
        <w:rPr>
          <w:sz w:val="28"/>
          <w:szCs w:val="28"/>
        </w:rPr>
        <w:t>9</w:t>
      </w:r>
      <w:r w:rsidRPr="00A93D47">
        <w:rPr>
          <w:sz w:val="28"/>
          <w:szCs w:val="28"/>
        </w:rPr>
        <w:t xml:space="preserve"> год составила </w:t>
      </w:r>
      <w:r w:rsidR="008611A3" w:rsidRPr="00A93D47">
        <w:rPr>
          <w:sz w:val="28"/>
          <w:szCs w:val="28"/>
        </w:rPr>
        <w:t>4</w:t>
      </w:r>
      <w:r w:rsidR="00A93D47" w:rsidRPr="00A93D47">
        <w:rPr>
          <w:sz w:val="28"/>
          <w:szCs w:val="28"/>
        </w:rPr>
        <w:t>8</w:t>
      </w:r>
      <w:r w:rsidR="008611A3" w:rsidRPr="00A93D47">
        <w:rPr>
          <w:sz w:val="28"/>
          <w:szCs w:val="28"/>
        </w:rPr>
        <w:t>0</w:t>
      </w:r>
      <w:r w:rsidRPr="00A93D47">
        <w:rPr>
          <w:sz w:val="28"/>
          <w:szCs w:val="28"/>
        </w:rPr>
        <w:t xml:space="preserve"> человек. </w:t>
      </w:r>
    </w:p>
    <w:p w:rsidR="00450233" w:rsidRPr="007C016E" w:rsidRDefault="00450233" w:rsidP="00270B50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7C016E">
        <w:rPr>
          <w:sz w:val="28"/>
          <w:szCs w:val="28"/>
        </w:rPr>
        <w:t>Среднемесячная начисленная заработная плата работников муниципального предприятия за 201</w:t>
      </w:r>
      <w:r w:rsidR="007C016E" w:rsidRPr="007C016E">
        <w:rPr>
          <w:sz w:val="28"/>
          <w:szCs w:val="28"/>
        </w:rPr>
        <w:t>9</w:t>
      </w:r>
      <w:r w:rsidRPr="007C016E">
        <w:rPr>
          <w:sz w:val="28"/>
          <w:szCs w:val="28"/>
        </w:rPr>
        <w:t xml:space="preserve"> год составила </w:t>
      </w:r>
      <w:r w:rsidR="007C016E" w:rsidRPr="007C016E">
        <w:rPr>
          <w:sz w:val="28"/>
          <w:szCs w:val="28"/>
        </w:rPr>
        <w:t>45,1 тыс.</w:t>
      </w:r>
      <w:r w:rsidRPr="007C016E">
        <w:rPr>
          <w:sz w:val="28"/>
          <w:szCs w:val="28"/>
        </w:rPr>
        <w:t xml:space="preserve"> рублей, относительно аналогичного периода прошлого года </w:t>
      </w:r>
      <w:r w:rsidR="007C016E" w:rsidRPr="007C016E">
        <w:rPr>
          <w:sz w:val="28"/>
          <w:szCs w:val="28"/>
        </w:rPr>
        <w:t>увеличилась</w:t>
      </w:r>
      <w:r w:rsidRPr="007C016E">
        <w:rPr>
          <w:sz w:val="28"/>
          <w:szCs w:val="28"/>
        </w:rPr>
        <w:t xml:space="preserve"> на </w:t>
      </w:r>
      <w:r w:rsidR="007C016E" w:rsidRPr="007C016E">
        <w:rPr>
          <w:sz w:val="28"/>
          <w:szCs w:val="28"/>
        </w:rPr>
        <w:t>8,9</w:t>
      </w:r>
      <w:r w:rsidRPr="007C016E">
        <w:rPr>
          <w:sz w:val="28"/>
          <w:szCs w:val="28"/>
        </w:rPr>
        <w:t xml:space="preserve"> % (</w:t>
      </w:r>
      <w:r w:rsidR="007C016E" w:rsidRPr="007C016E">
        <w:rPr>
          <w:sz w:val="28"/>
          <w:szCs w:val="28"/>
        </w:rPr>
        <w:t>41,4 тыс. руб.</w:t>
      </w:r>
      <w:r w:rsidRPr="007C016E">
        <w:rPr>
          <w:sz w:val="28"/>
          <w:szCs w:val="28"/>
        </w:rPr>
        <w:t>).</w:t>
      </w:r>
    </w:p>
    <w:p w:rsidR="00450233" w:rsidRPr="00A93D47" w:rsidRDefault="00450233" w:rsidP="00270B50">
      <w:pPr>
        <w:pStyle w:val="211"/>
        <w:ind w:firstLine="709"/>
        <w:rPr>
          <w:sz w:val="28"/>
          <w:szCs w:val="28"/>
        </w:rPr>
      </w:pPr>
      <w:r w:rsidRPr="00A93D47">
        <w:rPr>
          <w:sz w:val="28"/>
          <w:szCs w:val="28"/>
        </w:rPr>
        <w:t>Уставный капитал предприятия на 31.12.1</w:t>
      </w:r>
      <w:r w:rsidR="00A93D47" w:rsidRPr="00A93D47">
        <w:rPr>
          <w:sz w:val="28"/>
          <w:szCs w:val="28"/>
        </w:rPr>
        <w:t>9</w:t>
      </w:r>
      <w:r w:rsidRPr="00A93D47">
        <w:rPr>
          <w:sz w:val="28"/>
          <w:szCs w:val="28"/>
        </w:rPr>
        <w:t xml:space="preserve"> года установлен в размере </w:t>
      </w:r>
      <w:r w:rsidR="00A93D47" w:rsidRPr="00A93D47">
        <w:rPr>
          <w:sz w:val="28"/>
          <w:szCs w:val="28"/>
        </w:rPr>
        <w:t>759</w:t>
      </w:r>
      <w:r w:rsidR="00FF6FB0" w:rsidRPr="00A93D47">
        <w:rPr>
          <w:sz w:val="28"/>
          <w:szCs w:val="28"/>
        </w:rPr>
        <w:t xml:space="preserve"> </w:t>
      </w:r>
      <w:r w:rsidR="00A93D47" w:rsidRPr="00A93D47">
        <w:rPr>
          <w:sz w:val="28"/>
          <w:szCs w:val="28"/>
        </w:rPr>
        <w:t>432</w:t>
      </w:r>
      <w:r w:rsidR="00FF6FB0" w:rsidRPr="00A93D47">
        <w:rPr>
          <w:sz w:val="28"/>
          <w:szCs w:val="28"/>
        </w:rPr>
        <w:t xml:space="preserve"> тыс. руб., который увеличился на</w:t>
      </w:r>
      <w:r w:rsidR="00DA7E4E" w:rsidRPr="00A93D47">
        <w:rPr>
          <w:sz w:val="28"/>
          <w:szCs w:val="28"/>
        </w:rPr>
        <w:t xml:space="preserve"> </w:t>
      </w:r>
      <w:r w:rsidR="00A93D47" w:rsidRPr="00A93D47">
        <w:rPr>
          <w:sz w:val="28"/>
          <w:szCs w:val="28"/>
        </w:rPr>
        <w:t>7,0</w:t>
      </w:r>
      <w:r w:rsidR="00FF6FB0" w:rsidRPr="00A93D47">
        <w:rPr>
          <w:sz w:val="28"/>
          <w:szCs w:val="28"/>
        </w:rPr>
        <w:t xml:space="preserve">% </w:t>
      </w:r>
      <w:r w:rsidR="00DA7E4E" w:rsidRPr="00A93D47">
        <w:rPr>
          <w:sz w:val="28"/>
          <w:szCs w:val="28"/>
        </w:rPr>
        <w:t xml:space="preserve">относительно </w:t>
      </w:r>
      <w:r w:rsidRPr="00A93D47">
        <w:rPr>
          <w:sz w:val="28"/>
          <w:szCs w:val="28"/>
        </w:rPr>
        <w:t>аналогичного показателя 201</w:t>
      </w:r>
      <w:r w:rsidR="00FF6FB0" w:rsidRPr="00A93D47">
        <w:rPr>
          <w:sz w:val="28"/>
          <w:szCs w:val="28"/>
        </w:rPr>
        <w:t>7</w:t>
      </w:r>
      <w:r w:rsidRPr="00A93D47">
        <w:rPr>
          <w:sz w:val="28"/>
          <w:szCs w:val="28"/>
        </w:rPr>
        <w:t xml:space="preserve"> года.</w:t>
      </w:r>
    </w:p>
    <w:p w:rsidR="00450233" w:rsidRPr="00A93D47" w:rsidRDefault="00450233" w:rsidP="00270B50">
      <w:pPr>
        <w:ind w:firstLine="709"/>
        <w:jc w:val="both"/>
        <w:rPr>
          <w:sz w:val="28"/>
          <w:szCs w:val="28"/>
        </w:rPr>
      </w:pPr>
      <w:r w:rsidRPr="00A93D47">
        <w:rPr>
          <w:sz w:val="28"/>
          <w:szCs w:val="28"/>
        </w:rPr>
        <w:t>Резервного капитала предприятие не имеет, а добавочный капитал предприятия на 31.12.1</w:t>
      </w:r>
      <w:r w:rsidR="00A93D47" w:rsidRPr="00A93D47">
        <w:rPr>
          <w:sz w:val="28"/>
          <w:szCs w:val="28"/>
        </w:rPr>
        <w:t>9</w:t>
      </w:r>
      <w:r w:rsidRPr="00A93D47">
        <w:rPr>
          <w:sz w:val="28"/>
          <w:szCs w:val="28"/>
        </w:rPr>
        <w:t xml:space="preserve"> года установлен в сумме </w:t>
      </w:r>
      <w:r w:rsidR="00FF6FB0" w:rsidRPr="00A93D47">
        <w:rPr>
          <w:sz w:val="28"/>
          <w:szCs w:val="28"/>
        </w:rPr>
        <w:t>237 345</w:t>
      </w:r>
      <w:r w:rsidRPr="00A93D47">
        <w:rPr>
          <w:sz w:val="28"/>
          <w:szCs w:val="28"/>
        </w:rPr>
        <w:t xml:space="preserve"> тыс. руб.</w:t>
      </w:r>
    </w:p>
    <w:p w:rsidR="00450233" w:rsidRPr="007B56D2" w:rsidRDefault="00450233" w:rsidP="00270B50">
      <w:pPr>
        <w:pStyle w:val="211"/>
        <w:ind w:firstLine="709"/>
        <w:rPr>
          <w:sz w:val="28"/>
          <w:szCs w:val="28"/>
        </w:rPr>
      </w:pPr>
      <w:r w:rsidRPr="007B56D2">
        <w:rPr>
          <w:sz w:val="28"/>
          <w:szCs w:val="28"/>
        </w:rPr>
        <w:t xml:space="preserve">Общая величина капитала (имущества) предприятия по итогам </w:t>
      </w:r>
      <w:r w:rsidR="00DA7E4E" w:rsidRPr="007B56D2">
        <w:rPr>
          <w:sz w:val="28"/>
          <w:szCs w:val="28"/>
        </w:rPr>
        <w:t>201</w:t>
      </w:r>
      <w:r w:rsidR="007B56D2" w:rsidRPr="007B56D2">
        <w:rPr>
          <w:sz w:val="28"/>
          <w:szCs w:val="28"/>
        </w:rPr>
        <w:t>9</w:t>
      </w:r>
      <w:r w:rsidR="00DA7E4E" w:rsidRPr="007B56D2">
        <w:rPr>
          <w:sz w:val="28"/>
          <w:szCs w:val="28"/>
        </w:rPr>
        <w:t xml:space="preserve"> года</w:t>
      </w:r>
      <w:r w:rsidRPr="007B56D2">
        <w:rPr>
          <w:sz w:val="28"/>
          <w:szCs w:val="28"/>
        </w:rPr>
        <w:t xml:space="preserve"> достигла </w:t>
      </w:r>
      <w:r w:rsidR="00FF6FB0" w:rsidRPr="007B56D2">
        <w:rPr>
          <w:sz w:val="28"/>
          <w:szCs w:val="28"/>
        </w:rPr>
        <w:t>8</w:t>
      </w:r>
      <w:r w:rsidR="007B56D2" w:rsidRPr="007B56D2">
        <w:rPr>
          <w:sz w:val="28"/>
          <w:szCs w:val="28"/>
        </w:rPr>
        <w:t>98</w:t>
      </w:r>
      <w:r w:rsidR="00FF6FB0" w:rsidRPr="007B56D2">
        <w:rPr>
          <w:sz w:val="28"/>
          <w:szCs w:val="28"/>
        </w:rPr>
        <w:t xml:space="preserve"> </w:t>
      </w:r>
      <w:r w:rsidR="007B56D2" w:rsidRPr="007B56D2">
        <w:rPr>
          <w:sz w:val="28"/>
          <w:szCs w:val="28"/>
        </w:rPr>
        <w:t>848</w:t>
      </w:r>
      <w:r w:rsidRPr="007B56D2">
        <w:rPr>
          <w:sz w:val="28"/>
          <w:szCs w:val="28"/>
        </w:rPr>
        <w:t xml:space="preserve"> тыс. рублей и </w:t>
      </w:r>
      <w:r w:rsidR="00FF6FB0" w:rsidRPr="007B56D2">
        <w:rPr>
          <w:sz w:val="28"/>
          <w:szCs w:val="28"/>
        </w:rPr>
        <w:t>увеличилась</w:t>
      </w:r>
      <w:r w:rsidRPr="007B56D2">
        <w:rPr>
          <w:sz w:val="28"/>
          <w:szCs w:val="28"/>
        </w:rPr>
        <w:t xml:space="preserve"> по сравнению с 201</w:t>
      </w:r>
      <w:r w:rsidR="007B56D2" w:rsidRPr="007B56D2">
        <w:rPr>
          <w:sz w:val="28"/>
          <w:szCs w:val="28"/>
        </w:rPr>
        <w:t>8</w:t>
      </w:r>
      <w:r w:rsidR="00FF6FB0" w:rsidRPr="007B56D2">
        <w:rPr>
          <w:sz w:val="28"/>
          <w:szCs w:val="28"/>
        </w:rPr>
        <w:t xml:space="preserve"> </w:t>
      </w:r>
      <w:r w:rsidRPr="007B56D2">
        <w:rPr>
          <w:sz w:val="28"/>
          <w:szCs w:val="28"/>
        </w:rPr>
        <w:t>год</w:t>
      </w:r>
      <w:r w:rsidR="007B56D2" w:rsidRPr="007B56D2">
        <w:rPr>
          <w:sz w:val="28"/>
          <w:szCs w:val="28"/>
        </w:rPr>
        <w:t>ом</w:t>
      </w:r>
      <w:r w:rsidRPr="007B56D2">
        <w:rPr>
          <w:sz w:val="28"/>
          <w:szCs w:val="28"/>
        </w:rPr>
        <w:t xml:space="preserve"> на </w:t>
      </w:r>
      <w:r w:rsidR="007B56D2" w:rsidRPr="007B56D2">
        <w:rPr>
          <w:sz w:val="28"/>
          <w:szCs w:val="28"/>
        </w:rPr>
        <w:t>5,0</w:t>
      </w:r>
      <w:r w:rsidRPr="007B56D2">
        <w:rPr>
          <w:sz w:val="28"/>
          <w:szCs w:val="28"/>
        </w:rPr>
        <w:t xml:space="preserve">%. </w:t>
      </w:r>
    </w:p>
    <w:p w:rsidR="00450233" w:rsidRPr="00A93D47" w:rsidRDefault="00450233" w:rsidP="00270B50">
      <w:pPr>
        <w:ind w:firstLine="709"/>
        <w:jc w:val="both"/>
        <w:rPr>
          <w:sz w:val="28"/>
          <w:szCs w:val="28"/>
        </w:rPr>
      </w:pPr>
      <w:r w:rsidRPr="00A93D47">
        <w:rPr>
          <w:sz w:val="28"/>
          <w:szCs w:val="28"/>
        </w:rPr>
        <w:t xml:space="preserve">Состояние расчетов на предприятии характеризовалось </w:t>
      </w:r>
      <w:r w:rsidR="00A93D47" w:rsidRPr="00A93D47">
        <w:rPr>
          <w:sz w:val="28"/>
          <w:szCs w:val="28"/>
        </w:rPr>
        <w:t xml:space="preserve">уменьшением </w:t>
      </w:r>
      <w:r w:rsidRPr="00A93D47">
        <w:rPr>
          <w:sz w:val="28"/>
          <w:szCs w:val="28"/>
        </w:rPr>
        <w:t xml:space="preserve">дебиторской задолженности </w:t>
      </w:r>
      <w:r w:rsidR="00A93D47" w:rsidRPr="00A93D47">
        <w:rPr>
          <w:sz w:val="28"/>
          <w:szCs w:val="28"/>
        </w:rPr>
        <w:t>на 6%</w:t>
      </w:r>
      <w:r w:rsidRPr="00A93D47">
        <w:rPr>
          <w:sz w:val="28"/>
          <w:szCs w:val="28"/>
        </w:rPr>
        <w:t xml:space="preserve"> и </w:t>
      </w:r>
      <w:r w:rsidR="00A93D47" w:rsidRPr="00A93D47">
        <w:rPr>
          <w:sz w:val="28"/>
          <w:szCs w:val="28"/>
        </w:rPr>
        <w:t>ростом</w:t>
      </w:r>
      <w:r w:rsidRPr="00A93D47">
        <w:rPr>
          <w:sz w:val="28"/>
          <w:szCs w:val="28"/>
        </w:rPr>
        <w:t xml:space="preserve"> кредиторской задолженности </w:t>
      </w:r>
      <w:r w:rsidR="00DA7E4E" w:rsidRPr="00A93D47">
        <w:rPr>
          <w:sz w:val="28"/>
          <w:szCs w:val="28"/>
        </w:rPr>
        <w:t xml:space="preserve">на </w:t>
      </w:r>
      <w:r w:rsidR="00A93D47" w:rsidRPr="00A93D47">
        <w:rPr>
          <w:sz w:val="28"/>
          <w:szCs w:val="28"/>
        </w:rPr>
        <w:t>14</w:t>
      </w:r>
      <w:r w:rsidR="00DA7E4E" w:rsidRPr="00A93D47">
        <w:rPr>
          <w:sz w:val="28"/>
          <w:szCs w:val="28"/>
        </w:rPr>
        <w:t>%.</w:t>
      </w:r>
    </w:p>
    <w:p w:rsidR="00450233" w:rsidRDefault="00450233" w:rsidP="00270B50">
      <w:pPr>
        <w:pStyle w:val="Aieoiaio"/>
        <w:spacing w:before="0"/>
        <w:rPr>
          <w:sz w:val="28"/>
          <w:szCs w:val="28"/>
        </w:rPr>
      </w:pPr>
      <w:proofErr w:type="gramStart"/>
      <w:r w:rsidRPr="005061BC">
        <w:rPr>
          <w:sz w:val="28"/>
          <w:szCs w:val="28"/>
        </w:rPr>
        <w:t>В итоге, на 31.12.201</w:t>
      </w:r>
      <w:r w:rsidR="00A93D47" w:rsidRPr="005061BC">
        <w:rPr>
          <w:sz w:val="28"/>
          <w:szCs w:val="28"/>
        </w:rPr>
        <w:t>9</w:t>
      </w:r>
      <w:r w:rsidRPr="005061BC">
        <w:rPr>
          <w:sz w:val="28"/>
          <w:szCs w:val="28"/>
        </w:rPr>
        <w:t xml:space="preserve"> года формирование расчетов на предприятии завершилось нетто-</w:t>
      </w:r>
      <w:r w:rsidR="00E538A6" w:rsidRPr="005061BC">
        <w:rPr>
          <w:sz w:val="28"/>
          <w:szCs w:val="28"/>
        </w:rPr>
        <w:t>дебиторской</w:t>
      </w:r>
      <w:r w:rsidRPr="005061BC">
        <w:rPr>
          <w:sz w:val="28"/>
          <w:szCs w:val="28"/>
        </w:rPr>
        <w:t xml:space="preserve"> задолженностью., т.е. </w:t>
      </w:r>
      <w:r w:rsidR="00E538A6" w:rsidRPr="005061BC">
        <w:rPr>
          <w:sz w:val="28"/>
          <w:szCs w:val="28"/>
        </w:rPr>
        <w:t>дебиторская</w:t>
      </w:r>
      <w:r w:rsidRPr="005061BC">
        <w:rPr>
          <w:sz w:val="28"/>
          <w:szCs w:val="28"/>
        </w:rPr>
        <w:t xml:space="preserve"> задолженность превысила </w:t>
      </w:r>
      <w:r w:rsidR="00E538A6" w:rsidRPr="005061BC">
        <w:rPr>
          <w:sz w:val="28"/>
          <w:szCs w:val="28"/>
        </w:rPr>
        <w:t>кредиторскую</w:t>
      </w:r>
      <w:r w:rsidRPr="005061BC">
        <w:rPr>
          <w:sz w:val="28"/>
          <w:szCs w:val="28"/>
        </w:rPr>
        <w:t xml:space="preserve"> в </w:t>
      </w:r>
      <w:r w:rsidR="005061BC" w:rsidRPr="005061BC">
        <w:rPr>
          <w:sz w:val="28"/>
          <w:szCs w:val="28"/>
        </w:rPr>
        <w:t>5,2</w:t>
      </w:r>
      <w:r w:rsidRPr="005061BC">
        <w:rPr>
          <w:sz w:val="28"/>
          <w:szCs w:val="28"/>
        </w:rPr>
        <w:t xml:space="preserve"> раза, что наглядно видно на рисунке 1</w:t>
      </w:r>
      <w:r w:rsidR="00E538A6" w:rsidRPr="005061BC">
        <w:rPr>
          <w:sz w:val="28"/>
          <w:szCs w:val="28"/>
        </w:rPr>
        <w:t>8</w:t>
      </w:r>
      <w:r w:rsidRPr="005061BC">
        <w:rPr>
          <w:sz w:val="28"/>
          <w:szCs w:val="28"/>
        </w:rPr>
        <w:t xml:space="preserve">: </w:t>
      </w:r>
      <w:proofErr w:type="gramEnd"/>
    </w:p>
    <w:p w:rsidR="00450233" w:rsidRPr="00877A3B" w:rsidRDefault="00C42CC7" w:rsidP="00450233">
      <w:pPr>
        <w:tabs>
          <w:tab w:val="left" w:pos="9923"/>
        </w:tabs>
        <w:jc w:val="center"/>
        <w:rPr>
          <w:szCs w:val="24"/>
          <w:highlight w:val="yellow"/>
        </w:rPr>
      </w:pPr>
      <w:r w:rsidRPr="00C42CC7">
        <w:rPr>
          <w:noProof/>
          <w:szCs w:val="24"/>
        </w:rPr>
        <w:drawing>
          <wp:inline distT="0" distB="0" distL="0" distR="0">
            <wp:extent cx="4933340" cy="2582266"/>
            <wp:effectExtent l="19050" t="0" r="19660" b="8534"/>
            <wp:docPr id="30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450233" w:rsidRPr="005061BC" w:rsidRDefault="00450233" w:rsidP="00450233">
      <w:pPr>
        <w:pStyle w:val="Caaieiaie"/>
        <w:keepNext w:val="0"/>
        <w:spacing w:before="0" w:after="0"/>
        <w:rPr>
          <w:sz w:val="20"/>
        </w:rPr>
      </w:pPr>
      <w:r w:rsidRPr="005061BC">
        <w:rPr>
          <w:sz w:val="20"/>
        </w:rPr>
        <w:t>Рисунок 1</w:t>
      </w:r>
      <w:r w:rsidR="00E538A6" w:rsidRPr="005061BC">
        <w:rPr>
          <w:sz w:val="20"/>
        </w:rPr>
        <w:t>8</w:t>
      </w:r>
      <w:r w:rsidRPr="005061BC">
        <w:rPr>
          <w:sz w:val="20"/>
        </w:rPr>
        <w:t>. Динамика дебиторской и кредиторской задолженности</w:t>
      </w:r>
      <w:r w:rsidR="002062E0" w:rsidRPr="005061BC">
        <w:rPr>
          <w:sz w:val="20"/>
        </w:rPr>
        <w:t xml:space="preserve"> МУП «УККР»</w:t>
      </w:r>
      <w:r w:rsidRPr="005061BC">
        <w:rPr>
          <w:sz w:val="20"/>
        </w:rPr>
        <w:t>, тыс. руб.</w:t>
      </w:r>
    </w:p>
    <w:p w:rsidR="00450233" w:rsidRPr="00877A3B" w:rsidRDefault="00450233" w:rsidP="00450233">
      <w:pPr>
        <w:shd w:val="clear" w:color="auto" w:fill="FFFFFF"/>
        <w:jc w:val="center"/>
        <w:rPr>
          <w:b/>
          <w:color w:val="000000"/>
          <w:highlight w:val="yellow"/>
        </w:rPr>
      </w:pPr>
    </w:p>
    <w:p w:rsidR="00450233" w:rsidRPr="00E47541" w:rsidRDefault="00450233" w:rsidP="00450233">
      <w:pPr>
        <w:shd w:val="clear" w:color="auto" w:fill="FFFFFF"/>
        <w:ind w:firstLine="709"/>
        <w:jc w:val="both"/>
        <w:rPr>
          <w:b/>
          <w:color w:val="000000"/>
          <w:sz w:val="32"/>
          <w:szCs w:val="32"/>
        </w:rPr>
      </w:pPr>
      <w:r w:rsidRPr="00E47541">
        <w:rPr>
          <w:sz w:val="28"/>
          <w:szCs w:val="28"/>
        </w:rPr>
        <w:t xml:space="preserve">Выручка от продаж, работ и услуг полученная </w:t>
      </w:r>
      <w:r w:rsidR="00E47541" w:rsidRPr="00E47541">
        <w:rPr>
          <w:sz w:val="28"/>
          <w:szCs w:val="28"/>
        </w:rPr>
        <w:t xml:space="preserve">в </w:t>
      </w:r>
      <w:r w:rsidRPr="00E47541">
        <w:rPr>
          <w:sz w:val="28"/>
          <w:szCs w:val="28"/>
        </w:rPr>
        <w:t>201</w:t>
      </w:r>
      <w:r w:rsidR="00E47541" w:rsidRPr="00E47541">
        <w:rPr>
          <w:sz w:val="28"/>
          <w:szCs w:val="28"/>
        </w:rPr>
        <w:t>9</w:t>
      </w:r>
      <w:r w:rsidRPr="00E47541">
        <w:rPr>
          <w:sz w:val="28"/>
          <w:szCs w:val="28"/>
        </w:rPr>
        <w:t xml:space="preserve"> год</w:t>
      </w:r>
      <w:r w:rsidR="00E47541" w:rsidRPr="00E47541">
        <w:rPr>
          <w:sz w:val="28"/>
          <w:szCs w:val="28"/>
        </w:rPr>
        <w:t>у</w:t>
      </w:r>
      <w:r w:rsidRPr="00E47541">
        <w:rPr>
          <w:sz w:val="28"/>
          <w:szCs w:val="28"/>
        </w:rPr>
        <w:t xml:space="preserve"> </w:t>
      </w:r>
      <w:r w:rsidR="00E47541" w:rsidRPr="00E47541">
        <w:rPr>
          <w:sz w:val="28"/>
          <w:szCs w:val="28"/>
        </w:rPr>
        <w:t>выросла</w:t>
      </w:r>
      <w:r w:rsidRPr="00E47541">
        <w:rPr>
          <w:sz w:val="28"/>
          <w:szCs w:val="28"/>
        </w:rPr>
        <w:t xml:space="preserve"> на </w:t>
      </w:r>
      <w:r w:rsidR="00E47541" w:rsidRPr="00E47541">
        <w:rPr>
          <w:sz w:val="28"/>
          <w:szCs w:val="28"/>
        </w:rPr>
        <w:t>49 571</w:t>
      </w:r>
      <w:r w:rsidRPr="00E47541">
        <w:rPr>
          <w:sz w:val="28"/>
          <w:szCs w:val="28"/>
        </w:rPr>
        <w:t xml:space="preserve"> тыс</w:t>
      </w:r>
      <w:proofErr w:type="gramStart"/>
      <w:r w:rsidRPr="00E47541">
        <w:rPr>
          <w:sz w:val="28"/>
          <w:szCs w:val="28"/>
        </w:rPr>
        <w:t>.р</w:t>
      </w:r>
      <w:proofErr w:type="gramEnd"/>
      <w:r w:rsidRPr="00E47541">
        <w:rPr>
          <w:sz w:val="28"/>
          <w:szCs w:val="28"/>
        </w:rPr>
        <w:t>уб. относительно того же периода 201</w:t>
      </w:r>
      <w:r w:rsidR="00E47541" w:rsidRPr="00E47541">
        <w:rPr>
          <w:sz w:val="28"/>
          <w:szCs w:val="28"/>
        </w:rPr>
        <w:t>8</w:t>
      </w:r>
      <w:r w:rsidRPr="00E47541">
        <w:rPr>
          <w:sz w:val="28"/>
          <w:szCs w:val="28"/>
        </w:rPr>
        <w:t xml:space="preserve"> года и составила </w:t>
      </w:r>
      <w:r w:rsidR="00E47541" w:rsidRPr="00E47541">
        <w:rPr>
          <w:sz w:val="28"/>
          <w:szCs w:val="28"/>
        </w:rPr>
        <w:t>425 386</w:t>
      </w:r>
      <w:r w:rsidRPr="00E47541">
        <w:rPr>
          <w:sz w:val="28"/>
          <w:szCs w:val="28"/>
        </w:rPr>
        <w:t xml:space="preserve"> тыс. руб.</w:t>
      </w:r>
    </w:p>
    <w:p w:rsidR="00450233" w:rsidRPr="00E47541" w:rsidRDefault="00450233" w:rsidP="00450233">
      <w:pPr>
        <w:ind w:firstLine="709"/>
        <w:jc w:val="both"/>
        <w:rPr>
          <w:sz w:val="28"/>
          <w:szCs w:val="28"/>
        </w:rPr>
      </w:pPr>
      <w:r w:rsidRPr="00E47541">
        <w:rPr>
          <w:sz w:val="28"/>
          <w:szCs w:val="28"/>
        </w:rPr>
        <w:t>До уплаты всех налогов предприятием за 201</w:t>
      </w:r>
      <w:r w:rsidR="00E47541" w:rsidRPr="00E47541">
        <w:rPr>
          <w:sz w:val="28"/>
          <w:szCs w:val="28"/>
        </w:rPr>
        <w:t>9</w:t>
      </w:r>
      <w:r w:rsidR="00FF6FB0" w:rsidRPr="00E47541">
        <w:rPr>
          <w:sz w:val="28"/>
          <w:szCs w:val="28"/>
        </w:rPr>
        <w:t xml:space="preserve"> </w:t>
      </w:r>
      <w:r w:rsidRPr="00E47541">
        <w:rPr>
          <w:sz w:val="28"/>
          <w:szCs w:val="28"/>
        </w:rPr>
        <w:t xml:space="preserve">года получены убытки в </w:t>
      </w:r>
      <w:r w:rsidRPr="00E47541">
        <w:rPr>
          <w:sz w:val="28"/>
          <w:szCs w:val="28"/>
        </w:rPr>
        <w:lastRenderedPageBreak/>
        <w:t xml:space="preserve">сумме </w:t>
      </w:r>
      <w:r w:rsidR="00E47541" w:rsidRPr="00E47541">
        <w:rPr>
          <w:sz w:val="28"/>
          <w:szCs w:val="28"/>
        </w:rPr>
        <w:t>40 915</w:t>
      </w:r>
      <w:r w:rsidRPr="00E47541">
        <w:rPr>
          <w:sz w:val="28"/>
          <w:szCs w:val="28"/>
        </w:rPr>
        <w:t xml:space="preserve"> тыс. руб., которые </w:t>
      </w:r>
      <w:r w:rsidR="00FF6FB0" w:rsidRPr="00E47541">
        <w:rPr>
          <w:sz w:val="28"/>
          <w:szCs w:val="28"/>
        </w:rPr>
        <w:t>выросли</w:t>
      </w:r>
      <w:r w:rsidRPr="00E47541">
        <w:rPr>
          <w:sz w:val="28"/>
          <w:szCs w:val="28"/>
        </w:rPr>
        <w:t xml:space="preserve"> на </w:t>
      </w:r>
      <w:r w:rsidR="00E47541" w:rsidRPr="00E47541">
        <w:rPr>
          <w:sz w:val="28"/>
          <w:szCs w:val="28"/>
        </w:rPr>
        <w:t>9 425</w:t>
      </w:r>
      <w:r w:rsidRPr="00E47541">
        <w:rPr>
          <w:sz w:val="28"/>
          <w:szCs w:val="28"/>
        </w:rPr>
        <w:t xml:space="preserve"> тыс. руб., или на </w:t>
      </w:r>
      <w:r w:rsidR="00E47541" w:rsidRPr="00E47541">
        <w:rPr>
          <w:sz w:val="28"/>
          <w:szCs w:val="28"/>
        </w:rPr>
        <w:t>29,9</w:t>
      </w:r>
      <w:r w:rsidRPr="00E47541">
        <w:rPr>
          <w:sz w:val="28"/>
          <w:szCs w:val="28"/>
        </w:rPr>
        <w:t>% по отношению к 201</w:t>
      </w:r>
      <w:r w:rsidR="00E47541" w:rsidRPr="00E47541">
        <w:rPr>
          <w:sz w:val="28"/>
          <w:szCs w:val="28"/>
        </w:rPr>
        <w:t>8</w:t>
      </w:r>
      <w:r w:rsidRPr="00E47541">
        <w:rPr>
          <w:sz w:val="28"/>
          <w:szCs w:val="28"/>
        </w:rPr>
        <w:t xml:space="preserve"> году </w:t>
      </w:r>
      <w:r w:rsidR="00E538A6" w:rsidRPr="00E47541">
        <w:rPr>
          <w:sz w:val="28"/>
          <w:szCs w:val="28"/>
        </w:rPr>
        <w:t>(</w:t>
      </w:r>
      <w:r w:rsidR="00E47541" w:rsidRPr="00E47541">
        <w:rPr>
          <w:sz w:val="28"/>
          <w:szCs w:val="28"/>
        </w:rPr>
        <w:t xml:space="preserve">-31 490 </w:t>
      </w:r>
      <w:r w:rsidRPr="00E47541">
        <w:rPr>
          <w:sz w:val="28"/>
          <w:szCs w:val="28"/>
        </w:rPr>
        <w:t xml:space="preserve">тыс. руб.). </w:t>
      </w:r>
    </w:p>
    <w:p w:rsidR="00450233" w:rsidRPr="00E47541" w:rsidRDefault="00450233" w:rsidP="00450233">
      <w:pPr>
        <w:pStyle w:val="211"/>
        <w:ind w:firstLine="709"/>
        <w:rPr>
          <w:b/>
          <w:sz w:val="28"/>
          <w:szCs w:val="28"/>
          <w:u w:val="single"/>
        </w:rPr>
      </w:pPr>
      <w:r w:rsidRPr="00E47541">
        <w:rPr>
          <w:b/>
          <w:sz w:val="28"/>
          <w:szCs w:val="28"/>
          <w:u w:val="single"/>
        </w:rPr>
        <w:t>Величина чистых убытков</w:t>
      </w:r>
      <w:r w:rsidRPr="00E47541">
        <w:rPr>
          <w:sz w:val="28"/>
          <w:szCs w:val="28"/>
        </w:rPr>
        <w:t xml:space="preserve"> в отчетном периоде </w:t>
      </w:r>
      <w:r w:rsidR="00E47541" w:rsidRPr="00E47541">
        <w:rPr>
          <w:b/>
          <w:sz w:val="28"/>
          <w:szCs w:val="28"/>
          <w:u w:val="single"/>
        </w:rPr>
        <w:t>увеличилась</w:t>
      </w:r>
      <w:r w:rsidRPr="00E47541">
        <w:rPr>
          <w:sz w:val="28"/>
          <w:szCs w:val="28"/>
        </w:rPr>
        <w:t xml:space="preserve"> по сравнению с 201</w:t>
      </w:r>
      <w:r w:rsidR="00E47541" w:rsidRPr="00E47541">
        <w:rPr>
          <w:sz w:val="28"/>
          <w:szCs w:val="28"/>
        </w:rPr>
        <w:t>8</w:t>
      </w:r>
      <w:r w:rsidRPr="00E47541">
        <w:rPr>
          <w:sz w:val="28"/>
          <w:szCs w:val="28"/>
        </w:rPr>
        <w:t xml:space="preserve"> годом на </w:t>
      </w:r>
      <w:r w:rsidR="00E47541" w:rsidRPr="00E47541">
        <w:rPr>
          <w:sz w:val="28"/>
          <w:szCs w:val="28"/>
        </w:rPr>
        <w:t>20,3</w:t>
      </w:r>
      <w:r w:rsidRPr="00E47541">
        <w:rPr>
          <w:sz w:val="28"/>
          <w:szCs w:val="28"/>
        </w:rPr>
        <w:t xml:space="preserve">%, составив </w:t>
      </w:r>
      <w:r w:rsidRPr="00E47541">
        <w:rPr>
          <w:b/>
          <w:sz w:val="28"/>
          <w:szCs w:val="28"/>
          <w:u w:val="single"/>
        </w:rPr>
        <w:t xml:space="preserve">сумму </w:t>
      </w:r>
      <w:r w:rsidR="00E47541" w:rsidRPr="00E47541">
        <w:rPr>
          <w:b/>
          <w:sz w:val="28"/>
          <w:szCs w:val="28"/>
          <w:u w:val="single"/>
        </w:rPr>
        <w:t>-34 900</w:t>
      </w:r>
      <w:r w:rsidRPr="00E47541">
        <w:rPr>
          <w:b/>
          <w:sz w:val="28"/>
          <w:szCs w:val="28"/>
          <w:u w:val="single"/>
        </w:rPr>
        <w:t xml:space="preserve"> тыс. руб. </w:t>
      </w:r>
    </w:p>
    <w:p w:rsidR="00450233" w:rsidRPr="00E47541" w:rsidRDefault="00450233" w:rsidP="00450233">
      <w:pPr>
        <w:ind w:firstLine="709"/>
        <w:jc w:val="both"/>
        <w:rPr>
          <w:sz w:val="28"/>
          <w:szCs w:val="28"/>
        </w:rPr>
      </w:pPr>
      <w:r w:rsidRPr="00E47541">
        <w:rPr>
          <w:sz w:val="28"/>
          <w:szCs w:val="28"/>
        </w:rPr>
        <w:t xml:space="preserve">Динамика чистых убытков </w:t>
      </w:r>
      <w:r w:rsidR="00E538A6" w:rsidRPr="00E47541">
        <w:rPr>
          <w:sz w:val="28"/>
          <w:szCs w:val="28"/>
        </w:rPr>
        <w:t>МУП «УККР»</w:t>
      </w:r>
      <w:r w:rsidRPr="00E47541">
        <w:rPr>
          <w:sz w:val="28"/>
          <w:szCs w:val="28"/>
        </w:rPr>
        <w:t xml:space="preserve"> представлена на рисунке </w:t>
      </w:r>
      <w:r w:rsidR="00E538A6" w:rsidRPr="00E47541">
        <w:rPr>
          <w:sz w:val="28"/>
          <w:szCs w:val="28"/>
        </w:rPr>
        <w:t>19</w:t>
      </w:r>
      <w:r w:rsidRPr="00E47541">
        <w:rPr>
          <w:sz w:val="28"/>
          <w:szCs w:val="28"/>
        </w:rPr>
        <w:t>:</w:t>
      </w:r>
    </w:p>
    <w:p w:rsidR="00450233" w:rsidRPr="00E47541" w:rsidRDefault="00B731B1" w:rsidP="00E47541">
      <w:pPr>
        <w:tabs>
          <w:tab w:val="left" w:pos="9923"/>
        </w:tabs>
        <w:ind w:firstLine="567"/>
        <w:jc w:val="center"/>
        <w:rPr>
          <w:noProof/>
        </w:rPr>
      </w:pPr>
      <w:r w:rsidRPr="00B731B1">
        <w:rPr>
          <w:noProof/>
        </w:rPr>
        <w:drawing>
          <wp:inline distT="0" distB="0" distL="0" distR="0">
            <wp:extent cx="4810125" cy="2362200"/>
            <wp:effectExtent l="19050" t="0" r="9525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450233" w:rsidRPr="00E47541" w:rsidRDefault="00450233" w:rsidP="00450233">
      <w:pPr>
        <w:ind w:firstLine="567"/>
        <w:jc w:val="center"/>
        <w:rPr>
          <w:b/>
        </w:rPr>
      </w:pPr>
      <w:r w:rsidRPr="00E47541">
        <w:rPr>
          <w:b/>
        </w:rPr>
        <w:t xml:space="preserve">Рисунок </w:t>
      </w:r>
      <w:r w:rsidR="00E538A6" w:rsidRPr="00E47541">
        <w:rPr>
          <w:b/>
        </w:rPr>
        <w:t>19.</w:t>
      </w:r>
      <w:r w:rsidRPr="00E47541">
        <w:rPr>
          <w:b/>
        </w:rPr>
        <w:t xml:space="preserve">  Динамика ч</w:t>
      </w:r>
      <w:r w:rsidR="00E538A6" w:rsidRPr="00E47541">
        <w:rPr>
          <w:b/>
        </w:rPr>
        <w:t>истой прибыли (убытков) на МУП «УККР</w:t>
      </w:r>
      <w:r w:rsidRPr="00E47541">
        <w:rPr>
          <w:b/>
        </w:rPr>
        <w:t xml:space="preserve">», тыс. руб. </w:t>
      </w:r>
    </w:p>
    <w:p w:rsidR="002C230D" w:rsidRPr="00877A3B" w:rsidRDefault="002C230D" w:rsidP="00450233">
      <w:pPr>
        <w:ind w:firstLine="567"/>
        <w:jc w:val="center"/>
        <w:rPr>
          <w:b/>
          <w:highlight w:val="yellow"/>
        </w:rPr>
      </w:pPr>
    </w:p>
    <w:p w:rsidR="00450233" w:rsidRPr="001B05DC" w:rsidRDefault="00450233" w:rsidP="00327784">
      <w:pPr>
        <w:ind w:firstLine="709"/>
        <w:jc w:val="both"/>
        <w:rPr>
          <w:b/>
          <w:sz w:val="28"/>
          <w:szCs w:val="28"/>
          <w:u w:val="single"/>
        </w:rPr>
      </w:pPr>
      <w:r w:rsidRPr="001B05DC">
        <w:rPr>
          <w:b/>
          <w:sz w:val="28"/>
          <w:szCs w:val="28"/>
        </w:rPr>
        <w:t xml:space="preserve">Финансовые результаты деятельности </w:t>
      </w:r>
      <w:r w:rsidR="00E538A6" w:rsidRPr="001B05DC">
        <w:rPr>
          <w:b/>
          <w:sz w:val="28"/>
          <w:szCs w:val="28"/>
        </w:rPr>
        <w:t>МУП «УККР»</w:t>
      </w:r>
      <w:r w:rsidRPr="001B05DC">
        <w:rPr>
          <w:b/>
          <w:sz w:val="28"/>
          <w:szCs w:val="28"/>
        </w:rPr>
        <w:t xml:space="preserve"> сложились так, что от осуществления всех видов деятельности </w:t>
      </w:r>
      <w:r w:rsidRPr="001B05DC">
        <w:rPr>
          <w:b/>
          <w:sz w:val="28"/>
          <w:szCs w:val="28"/>
          <w:u w:val="single"/>
        </w:rPr>
        <w:t>предприятием получены убытки от продаж, убытки до налогообложения, чистые убытки, т.е. основная деятельность</w:t>
      </w:r>
      <w:r w:rsidR="004F3AE1" w:rsidRPr="001B05DC">
        <w:rPr>
          <w:b/>
          <w:sz w:val="28"/>
          <w:szCs w:val="28"/>
          <w:u w:val="single"/>
        </w:rPr>
        <w:t xml:space="preserve"> МУП «УККР» </w:t>
      </w:r>
      <w:r w:rsidRPr="001B05DC">
        <w:rPr>
          <w:b/>
          <w:spacing w:val="-2"/>
          <w:sz w:val="28"/>
          <w:szCs w:val="28"/>
          <w:u w:val="single"/>
        </w:rPr>
        <w:t xml:space="preserve">за анализируемый период была </w:t>
      </w:r>
      <w:r w:rsidRPr="001B05DC">
        <w:rPr>
          <w:b/>
          <w:sz w:val="28"/>
          <w:szCs w:val="28"/>
          <w:u w:val="single"/>
        </w:rPr>
        <w:t xml:space="preserve">убыточной. </w:t>
      </w:r>
    </w:p>
    <w:p w:rsidR="00FF6FB0" w:rsidRPr="00877A3B" w:rsidRDefault="00FF6FB0" w:rsidP="00450233">
      <w:pPr>
        <w:ind w:firstLine="567"/>
        <w:jc w:val="both"/>
        <w:rPr>
          <w:b/>
          <w:sz w:val="28"/>
          <w:szCs w:val="28"/>
          <w:highlight w:val="yellow"/>
          <w:u w:val="single"/>
        </w:rPr>
      </w:pPr>
    </w:p>
    <w:p w:rsidR="00FF5D42" w:rsidRPr="009146D4" w:rsidRDefault="00450233" w:rsidP="00FF5D42">
      <w:pPr>
        <w:pStyle w:val="a4"/>
        <w:keepNext w:val="0"/>
        <w:widowControl w:val="0"/>
        <w:spacing w:before="0" w:after="0"/>
        <w:outlineLvl w:val="9"/>
        <w:rPr>
          <w:sz w:val="28"/>
          <w:szCs w:val="28"/>
          <w:u w:val="single"/>
        </w:rPr>
      </w:pPr>
      <w:r w:rsidRPr="009146D4">
        <w:rPr>
          <w:sz w:val="28"/>
          <w:szCs w:val="28"/>
          <w:u w:val="single"/>
        </w:rPr>
        <w:t xml:space="preserve">Анализ финансовой устойчивости </w:t>
      </w:r>
      <w:r w:rsidR="00FF5D42" w:rsidRPr="009146D4">
        <w:rPr>
          <w:sz w:val="28"/>
          <w:szCs w:val="28"/>
          <w:u w:val="single"/>
        </w:rPr>
        <w:t>МУП «УККР»</w:t>
      </w:r>
    </w:p>
    <w:p w:rsidR="00CA5A77" w:rsidRPr="009146D4" w:rsidRDefault="00CA5A77" w:rsidP="00CA5A77">
      <w:pPr>
        <w:pStyle w:val="211"/>
        <w:ind w:firstLine="567"/>
        <w:rPr>
          <w:sz w:val="28"/>
          <w:szCs w:val="28"/>
        </w:rPr>
      </w:pPr>
    </w:p>
    <w:p w:rsidR="00CA5A77" w:rsidRPr="009146D4" w:rsidRDefault="009F316F" w:rsidP="00327784">
      <w:pPr>
        <w:pStyle w:val="211"/>
        <w:ind w:firstLine="709"/>
        <w:rPr>
          <w:sz w:val="28"/>
          <w:szCs w:val="28"/>
        </w:rPr>
      </w:pPr>
      <w:r w:rsidRPr="009146D4">
        <w:rPr>
          <w:sz w:val="28"/>
          <w:szCs w:val="28"/>
        </w:rPr>
        <w:t>Основные к</w:t>
      </w:r>
      <w:r w:rsidR="00CA5A77" w:rsidRPr="009146D4">
        <w:rPr>
          <w:sz w:val="28"/>
          <w:szCs w:val="28"/>
        </w:rPr>
        <w:t xml:space="preserve">оэффициенты, характеризующие финансовую устойчивость предприятия, представлены </w:t>
      </w:r>
      <w:r w:rsidRPr="009146D4">
        <w:rPr>
          <w:sz w:val="28"/>
          <w:szCs w:val="28"/>
        </w:rPr>
        <w:t>в таблице 1</w:t>
      </w:r>
      <w:r w:rsidR="00EC71AC" w:rsidRPr="009146D4">
        <w:rPr>
          <w:sz w:val="28"/>
          <w:szCs w:val="28"/>
        </w:rPr>
        <w:t>6</w:t>
      </w:r>
      <w:r w:rsidR="00CA5A77" w:rsidRPr="009146D4">
        <w:rPr>
          <w:sz w:val="28"/>
          <w:szCs w:val="28"/>
        </w:rPr>
        <w:t>:</w:t>
      </w:r>
    </w:p>
    <w:p w:rsidR="00CA5A77" w:rsidRPr="009146D4" w:rsidRDefault="00CA5A77" w:rsidP="00CA5A77">
      <w:pPr>
        <w:pStyle w:val="21"/>
        <w:ind w:firstLine="567"/>
        <w:jc w:val="center"/>
        <w:rPr>
          <w:b/>
          <w:sz w:val="28"/>
          <w:szCs w:val="28"/>
        </w:rPr>
      </w:pPr>
      <w:r w:rsidRPr="009146D4">
        <w:rPr>
          <w:b/>
          <w:sz w:val="28"/>
          <w:szCs w:val="28"/>
        </w:rPr>
        <w:t xml:space="preserve">Показатели финансовой устойчивости </w:t>
      </w:r>
    </w:p>
    <w:p w:rsidR="00CA5A77" w:rsidRPr="009146D4" w:rsidRDefault="009F316F" w:rsidP="00CA5A77">
      <w:pPr>
        <w:pStyle w:val="21"/>
        <w:ind w:firstLine="567"/>
        <w:jc w:val="center"/>
        <w:rPr>
          <w:b/>
          <w:sz w:val="28"/>
          <w:szCs w:val="28"/>
        </w:rPr>
      </w:pPr>
      <w:r w:rsidRPr="009146D4">
        <w:rPr>
          <w:b/>
          <w:sz w:val="28"/>
          <w:szCs w:val="28"/>
        </w:rPr>
        <w:t>МУП «УККР»</w:t>
      </w:r>
      <w:r w:rsidR="00CA5A77" w:rsidRPr="009146D4">
        <w:rPr>
          <w:b/>
          <w:sz w:val="28"/>
          <w:szCs w:val="28"/>
        </w:rPr>
        <w:t xml:space="preserve"> за </w:t>
      </w:r>
      <w:r w:rsidR="00C42CC7">
        <w:rPr>
          <w:b/>
          <w:sz w:val="28"/>
          <w:szCs w:val="28"/>
        </w:rPr>
        <w:t>2018-</w:t>
      </w:r>
      <w:r w:rsidR="00CA5A77" w:rsidRPr="009146D4">
        <w:rPr>
          <w:b/>
          <w:sz w:val="28"/>
          <w:szCs w:val="28"/>
        </w:rPr>
        <w:t>201</w:t>
      </w:r>
      <w:r w:rsidR="009146D4" w:rsidRPr="009146D4">
        <w:rPr>
          <w:b/>
          <w:sz w:val="28"/>
          <w:szCs w:val="28"/>
        </w:rPr>
        <w:t>9</w:t>
      </w:r>
      <w:r w:rsidR="00CA5A77" w:rsidRPr="009146D4">
        <w:rPr>
          <w:b/>
          <w:sz w:val="28"/>
          <w:szCs w:val="28"/>
        </w:rPr>
        <w:t xml:space="preserve"> год</w:t>
      </w:r>
      <w:r w:rsidR="00C42CC7">
        <w:rPr>
          <w:b/>
          <w:sz w:val="28"/>
          <w:szCs w:val="28"/>
        </w:rPr>
        <w:t>ы</w:t>
      </w:r>
    </w:p>
    <w:p w:rsidR="00CA5A77" w:rsidRPr="009146D4" w:rsidRDefault="00CA5A77" w:rsidP="00CA5A77">
      <w:pPr>
        <w:pStyle w:val="21"/>
        <w:ind w:right="-144" w:firstLine="567"/>
        <w:jc w:val="right"/>
        <w:rPr>
          <w:szCs w:val="24"/>
        </w:rPr>
      </w:pPr>
      <w:r w:rsidRPr="009146D4">
        <w:rPr>
          <w:szCs w:val="24"/>
        </w:rPr>
        <w:t>Таблица №1</w:t>
      </w:r>
      <w:r w:rsidR="00EC71AC" w:rsidRPr="009146D4">
        <w:rPr>
          <w:szCs w:val="24"/>
        </w:rPr>
        <w:t>6</w:t>
      </w:r>
    </w:p>
    <w:tbl>
      <w:tblPr>
        <w:tblW w:w="5000" w:type="pct"/>
        <w:tblLook w:val="04A0"/>
      </w:tblPr>
      <w:tblGrid>
        <w:gridCol w:w="4269"/>
        <w:gridCol w:w="2502"/>
        <w:gridCol w:w="1841"/>
        <w:gridCol w:w="1525"/>
      </w:tblGrid>
      <w:tr w:rsidR="00CA5A77" w:rsidRPr="00877A3B" w:rsidTr="00AE544C">
        <w:trPr>
          <w:trHeight w:val="658"/>
        </w:trPr>
        <w:tc>
          <w:tcPr>
            <w:tcW w:w="210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77" w:rsidRPr="009146D4" w:rsidRDefault="00CA5A77" w:rsidP="00CA5A7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9146D4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77" w:rsidRPr="009146D4" w:rsidRDefault="00CA5A77" w:rsidP="00CA5A77">
            <w:pPr>
              <w:jc w:val="center"/>
              <w:rPr>
                <w:b/>
                <w:bCs/>
                <w:sz w:val="24"/>
                <w:szCs w:val="24"/>
              </w:rPr>
            </w:pPr>
            <w:r w:rsidRPr="009146D4">
              <w:rPr>
                <w:b/>
                <w:bCs/>
                <w:sz w:val="24"/>
                <w:szCs w:val="24"/>
              </w:rPr>
              <w:t>нормативные значения</w:t>
            </w:r>
          </w:p>
        </w:tc>
        <w:tc>
          <w:tcPr>
            <w:tcW w:w="90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77" w:rsidRPr="009146D4" w:rsidRDefault="00CA5A77" w:rsidP="009146D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9146D4">
              <w:rPr>
                <w:b/>
                <w:bCs/>
                <w:sz w:val="24"/>
                <w:szCs w:val="24"/>
              </w:rPr>
              <w:t>201</w:t>
            </w:r>
            <w:r w:rsidR="009146D4" w:rsidRPr="009146D4">
              <w:rPr>
                <w:b/>
                <w:bCs/>
                <w:sz w:val="24"/>
                <w:szCs w:val="24"/>
              </w:rPr>
              <w:t>8</w:t>
            </w:r>
            <w:r w:rsidRPr="009146D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75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77" w:rsidRPr="009146D4" w:rsidRDefault="00CA5A77" w:rsidP="003640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9146D4">
              <w:rPr>
                <w:b/>
                <w:bCs/>
                <w:sz w:val="24"/>
                <w:szCs w:val="24"/>
              </w:rPr>
              <w:t>201</w:t>
            </w:r>
            <w:r w:rsidR="009146D4" w:rsidRPr="009146D4">
              <w:rPr>
                <w:b/>
                <w:bCs/>
                <w:sz w:val="24"/>
                <w:szCs w:val="24"/>
              </w:rPr>
              <w:t>9</w:t>
            </w:r>
            <w:r w:rsidRPr="009146D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364018" w:rsidRPr="00877A3B" w:rsidTr="009E1054">
        <w:trPr>
          <w:trHeight w:val="385"/>
        </w:trPr>
        <w:tc>
          <w:tcPr>
            <w:tcW w:w="21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018" w:rsidRPr="009146D4" w:rsidRDefault="00364018" w:rsidP="00CA5A7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9146D4">
              <w:rPr>
                <w:b/>
                <w:bCs/>
                <w:sz w:val="24"/>
                <w:szCs w:val="24"/>
              </w:rPr>
              <w:t>Коэффициент автономии</w:t>
            </w:r>
          </w:p>
        </w:tc>
        <w:tc>
          <w:tcPr>
            <w:tcW w:w="1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018" w:rsidRPr="009146D4" w:rsidRDefault="00364018" w:rsidP="00CA5A7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146D4">
              <w:rPr>
                <w:sz w:val="24"/>
                <w:szCs w:val="24"/>
              </w:rPr>
              <w:t>0,5 и выше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018" w:rsidRPr="009146D4" w:rsidRDefault="00364018" w:rsidP="009146D4">
            <w:pPr>
              <w:jc w:val="center"/>
              <w:rPr>
                <w:sz w:val="24"/>
                <w:szCs w:val="24"/>
              </w:rPr>
            </w:pPr>
            <w:r w:rsidRPr="009146D4">
              <w:rPr>
                <w:sz w:val="24"/>
                <w:szCs w:val="24"/>
              </w:rPr>
              <w:t>0,6</w:t>
            </w:r>
            <w:r w:rsidR="009146D4" w:rsidRPr="009146D4">
              <w:rPr>
                <w:sz w:val="24"/>
                <w:szCs w:val="24"/>
              </w:rPr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018" w:rsidRPr="009146D4" w:rsidRDefault="00364018" w:rsidP="009146D4">
            <w:pPr>
              <w:jc w:val="center"/>
              <w:rPr>
                <w:sz w:val="24"/>
                <w:szCs w:val="24"/>
              </w:rPr>
            </w:pPr>
            <w:r w:rsidRPr="009146D4">
              <w:rPr>
                <w:sz w:val="24"/>
                <w:szCs w:val="24"/>
              </w:rPr>
              <w:t>0,6</w:t>
            </w:r>
            <w:r w:rsidR="009146D4" w:rsidRPr="009146D4">
              <w:rPr>
                <w:sz w:val="24"/>
                <w:szCs w:val="24"/>
              </w:rPr>
              <w:t>4</w:t>
            </w:r>
          </w:p>
        </w:tc>
      </w:tr>
      <w:tr w:rsidR="00364018" w:rsidRPr="00877A3B" w:rsidTr="009146D4">
        <w:trPr>
          <w:trHeight w:val="686"/>
        </w:trPr>
        <w:tc>
          <w:tcPr>
            <w:tcW w:w="21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018" w:rsidRPr="009146D4" w:rsidRDefault="00364018" w:rsidP="00CA5A7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9146D4">
              <w:rPr>
                <w:b/>
                <w:bCs/>
                <w:sz w:val="24"/>
                <w:szCs w:val="24"/>
              </w:rPr>
              <w:t xml:space="preserve">Коэффициент соотношения заемных средств к </w:t>
            </w:r>
            <w:proofErr w:type="gramStart"/>
            <w:r w:rsidRPr="009146D4">
              <w:rPr>
                <w:b/>
                <w:bCs/>
                <w:sz w:val="24"/>
                <w:szCs w:val="24"/>
              </w:rPr>
              <w:t>собственным</w:t>
            </w:r>
            <w:proofErr w:type="gramEnd"/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018" w:rsidRPr="009146D4" w:rsidRDefault="00364018" w:rsidP="009F316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146D4">
              <w:rPr>
                <w:sz w:val="24"/>
                <w:szCs w:val="24"/>
              </w:rPr>
              <w:t>меньше 0,7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018" w:rsidRPr="009146D4" w:rsidRDefault="00364018" w:rsidP="009146D4">
            <w:pPr>
              <w:jc w:val="center"/>
              <w:rPr>
                <w:sz w:val="24"/>
                <w:szCs w:val="24"/>
              </w:rPr>
            </w:pPr>
            <w:r w:rsidRPr="009146D4">
              <w:rPr>
                <w:sz w:val="24"/>
                <w:szCs w:val="24"/>
              </w:rPr>
              <w:t>0,</w:t>
            </w:r>
            <w:r w:rsidR="009146D4" w:rsidRPr="009146D4">
              <w:rPr>
                <w:sz w:val="24"/>
                <w:szCs w:val="24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018" w:rsidRPr="009146D4" w:rsidRDefault="00364018" w:rsidP="009146D4">
            <w:pPr>
              <w:jc w:val="center"/>
              <w:rPr>
                <w:sz w:val="24"/>
                <w:szCs w:val="24"/>
              </w:rPr>
            </w:pPr>
            <w:r w:rsidRPr="009146D4">
              <w:rPr>
                <w:sz w:val="24"/>
                <w:szCs w:val="24"/>
              </w:rPr>
              <w:t>0,</w:t>
            </w:r>
            <w:r w:rsidR="009146D4" w:rsidRPr="009146D4">
              <w:rPr>
                <w:sz w:val="24"/>
                <w:szCs w:val="24"/>
              </w:rPr>
              <w:t>56</w:t>
            </w:r>
          </w:p>
        </w:tc>
      </w:tr>
      <w:tr w:rsidR="00364018" w:rsidRPr="00877A3B" w:rsidTr="00393228">
        <w:trPr>
          <w:trHeight w:val="492"/>
        </w:trPr>
        <w:tc>
          <w:tcPr>
            <w:tcW w:w="21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018" w:rsidRPr="009146D4" w:rsidRDefault="00364018" w:rsidP="00CA5A7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9146D4">
              <w:rPr>
                <w:b/>
                <w:bCs/>
                <w:sz w:val="24"/>
                <w:szCs w:val="24"/>
              </w:rPr>
              <w:t>Коэффициент обеспеченности собственными средствами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018" w:rsidRPr="009146D4" w:rsidRDefault="00364018" w:rsidP="00CA5A7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146D4">
              <w:rPr>
                <w:sz w:val="24"/>
                <w:szCs w:val="24"/>
              </w:rPr>
              <w:t>больше 0,1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018" w:rsidRPr="009146D4" w:rsidRDefault="00364018" w:rsidP="009146D4">
            <w:pPr>
              <w:jc w:val="center"/>
              <w:rPr>
                <w:sz w:val="24"/>
                <w:szCs w:val="24"/>
              </w:rPr>
            </w:pPr>
            <w:r w:rsidRPr="009146D4">
              <w:rPr>
                <w:sz w:val="24"/>
                <w:szCs w:val="24"/>
              </w:rPr>
              <w:t>0,0</w:t>
            </w:r>
            <w:r w:rsidR="009146D4" w:rsidRPr="009146D4">
              <w:rPr>
                <w:sz w:val="24"/>
                <w:szCs w:val="24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018" w:rsidRPr="009146D4" w:rsidRDefault="009146D4">
            <w:pPr>
              <w:jc w:val="center"/>
              <w:rPr>
                <w:sz w:val="24"/>
                <w:szCs w:val="24"/>
              </w:rPr>
            </w:pPr>
            <w:r w:rsidRPr="009146D4">
              <w:rPr>
                <w:sz w:val="24"/>
                <w:szCs w:val="24"/>
              </w:rPr>
              <w:t>0,14</w:t>
            </w:r>
          </w:p>
        </w:tc>
      </w:tr>
    </w:tbl>
    <w:p w:rsidR="00CA5A77" w:rsidRPr="00877A3B" w:rsidRDefault="00CA5A77" w:rsidP="00450233">
      <w:pPr>
        <w:pStyle w:val="211"/>
        <w:ind w:firstLine="567"/>
        <w:rPr>
          <w:sz w:val="28"/>
          <w:szCs w:val="28"/>
          <w:highlight w:val="yellow"/>
        </w:rPr>
      </w:pPr>
    </w:p>
    <w:p w:rsidR="009F316F" w:rsidRPr="009146D4" w:rsidRDefault="009F316F" w:rsidP="00327784">
      <w:pPr>
        <w:ind w:firstLine="709"/>
        <w:jc w:val="both"/>
        <w:rPr>
          <w:sz w:val="28"/>
          <w:szCs w:val="28"/>
          <w:u w:val="single"/>
        </w:rPr>
      </w:pPr>
      <w:r w:rsidRPr="009146D4">
        <w:rPr>
          <w:sz w:val="28"/>
          <w:szCs w:val="28"/>
        </w:rPr>
        <w:t xml:space="preserve">Коэффициент автономии </w:t>
      </w:r>
      <w:r w:rsidR="00E00153" w:rsidRPr="009146D4">
        <w:rPr>
          <w:sz w:val="28"/>
          <w:szCs w:val="28"/>
        </w:rPr>
        <w:t>сложился</w:t>
      </w:r>
      <w:r w:rsidRPr="009146D4">
        <w:rPr>
          <w:sz w:val="28"/>
          <w:szCs w:val="28"/>
        </w:rPr>
        <w:t xml:space="preserve"> </w:t>
      </w:r>
      <w:r w:rsidR="00E00153" w:rsidRPr="009146D4">
        <w:rPr>
          <w:sz w:val="28"/>
          <w:szCs w:val="28"/>
        </w:rPr>
        <w:t>в пределах</w:t>
      </w:r>
      <w:r w:rsidRPr="009146D4">
        <w:rPr>
          <w:sz w:val="28"/>
          <w:szCs w:val="28"/>
        </w:rPr>
        <w:t xml:space="preserve"> нормативного значения, что </w:t>
      </w:r>
      <w:r w:rsidR="00F50AE5" w:rsidRPr="009146D4">
        <w:rPr>
          <w:sz w:val="28"/>
          <w:szCs w:val="28"/>
          <w:u w:val="single"/>
        </w:rPr>
        <w:t>говорит о том, что 6</w:t>
      </w:r>
      <w:r w:rsidR="009146D4" w:rsidRPr="009146D4">
        <w:rPr>
          <w:sz w:val="28"/>
          <w:szCs w:val="28"/>
          <w:u w:val="single"/>
        </w:rPr>
        <w:t>4</w:t>
      </w:r>
      <w:r w:rsidR="00F50AE5" w:rsidRPr="009146D4">
        <w:rPr>
          <w:sz w:val="28"/>
          <w:szCs w:val="28"/>
          <w:u w:val="single"/>
        </w:rPr>
        <w:t>% активов покрываются за счет собственного капитала.</w:t>
      </w:r>
      <w:r w:rsidRPr="009146D4">
        <w:rPr>
          <w:sz w:val="28"/>
          <w:szCs w:val="28"/>
          <w:u w:val="single"/>
        </w:rPr>
        <w:t xml:space="preserve"> </w:t>
      </w:r>
    </w:p>
    <w:p w:rsidR="009F316F" w:rsidRPr="009146D4" w:rsidRDefault="009F316F" w:rsidP="00327784">
      <w:pPr>
        <w:ind w:firstLine="709"/>
        <w:jc w:val="both"/>
        <w:rPr>
          <w:sz w:val="28"/>
          <w:szCs w:val="28"/>
          <w:u w:val="single"/>
        </w:rPr>
      </w:pPr>
      <w:r w:rsidRPr="009146D4">
        <w:rPr>
          <w:sz w:val="28"/>
          <w:szCs w:val="28"/>
        </w:rPr>
        <w:t>Коэффициент соотношения заемного и собственного капитала за анализируемый период составил 0,</w:t>
      </w:r>
      <w:r w:rsidR="009146D4" w:rsidRPr="009146D4">
        <w:rPr>
          <w:sz w:val="28"/>
          <w:szCs w:val="28"/>
        </w:rPr>
        <w:t>56</w:t>
      </w:r>
      <w:r w:rsidRPr="009146D4">
        <w:rPr>
          <w:sz w:val="28"/>
          <w:szCs w:val="28"/>
        </w:rPr>
        <w:t xml:space="preserve">. Данный показатель соответствует нормативному значению, </w:t>
      </w:r>
      <w:r w:rsidRPr="009146D4">
        <w:rPr>
          <w:sz w:val="28"/>
          <w:szCs w:val="28"/>
          <w:u w:val="single"/>
        </w:rPr>
        <w:t xml:space="preserve">таким </w:t>
      </w:r>
      <w:proofErr w:type="gramStart"/>
      <w:r w:rsidRPr="009146D4">
        <w:rPr>
          <w:sz w:val="28"/>
          <w:szCs w:val="28"/>
          <w:u w:val="single"/>
        </w:rPr>
        <w:t>образом</w:t>
      </w:r>
      <w:proofErr w:type="gramEnd"/>
      <w:r w:rsidRPr="009146D4">
        <w:rPr>
          <w:sz w:val="28"/>
          <w:szCs w:val="28"/>
          <w:u w:val="single"/>
        </w:rPr>
        <w:t xml:space="preserve"> у предприятия</w:t>
      </w:r>
      <w:r w:rsidR="00AE544C" w:rsidRPr="009146D4">
        <w:rPr>
          <w:sz w:val="28"/>
          <w:szCs w:val="28"/>
          <w:u w:val="single"/>
        </w:rPr>
        <w:t>, за счет бюджета района,</w:t>
      </w:r>
      <w:r w:rsidRPr="009146D4">
        <w:rPr>
          <w:sz w:val="28"/>
          <w:szCs w:val="28"/>
          <w:u w:val="single"/>
        </w:rPr>
        <w:t xml:space="preserve"> собственных средств больше чем заемных.</w:t>
      </w:r>
    </w:p>
    <w:p w:rsidR="00450233" w:rsidRDefault="00450233" w:rsidP="00327784">
      <w:pPr>
        <w:ind w:firstLine="709"/>
        <w:jc w:val="both"/>
        <w:rPr>
          <w:sz w:val="28"/>
          <w:szCs w:val="28"/>
        </w:rPr>
      </w:pPr>
      <w:r w:rsidRPr="009146D4">
        <w:rPr>
          <w:bCs/>
          <w:sz w:val="28"/>
          <w:szCs w:val="28"/>
        </w:rPr>
        <w:t xml:space="preserve">Коэффициент обеспеченности собственными средствами характеризует </w:t>
      </w:r>
      <w:r w:rsidRPr="009146D4">
        <w:rPr>
          <w:sz w:val="28"/>
          <w:szCs w:val="28"/>
        </w:rPr>
        <w:t xml:space="preserve">наличие у предприятия собственных средств, необходимых для его финансовой </w:t>
      </w:r>
      <w:r w:rsidRPr="009146D4">
        <w:rPr>
          <w:sz w:val="28"/>
          <w:szCs w:val="28"/>
        </w:rPr>
        <w:lastRenderedPageBreak/>
        <w:t xml:space="preserve">устойчивости. В анализируемом периоде </w:t>
      </w:r>
      <w:r w:rsidR="009146D4" w:rsidRPr="009146D4">
        <w:rPr>
          <w:sz w:val="28"/>
          <w:szCs w:val="28"/>
        </w:rPr>
        <w:t>значение сформировалось в соответствии с нижней границей норматива.</w:t>
      </w:r>
    </w:p>
    <w:p w:rsidR="009E1054" w:rsidRPr="009146D4" w:rsidRDefault="009E1054" w:rsidP="00450233">
      <w:pPr>
        <w:ind w:firstLine="708"/>
        <w:jc w:val="both"/>
        <w:rPr>
          <w:sz w:val="28"/>
          <w:szCs w:val="28"/>
          <w:u w:val="single"/>
        </w:rPr>
      </w:pPr>
    </w:p>
    <w:p w:rsidR="00450233" w:rsidRPr="009146D4" w:rsidRDefault="00450233" w:rsidP="00450233">
      <w:pPr>
        <w:ind w:firstLine="567"/>
        <w:jc w:val="center"/>
        <w:rPr>
          <w:b/>
          <w:sz w:val="28"/>
          <w:szCs w:val="28"/>
          <w:u w:val="single"/>
        </w:rPr>
      </w:pPr>
      <w:r w:rsidRPr="009146D4">
        <w:rPr>
          <w:b/>
          <w:sz w:val="28"/>
          <w:szCs w:val="28"/>
          <w:u w:val="single"/>
        </w:rPr>
        <w:t xml:space="preserve">Анализ рентабельности </w:t>
      </w:r>
      <w:r w:rsidR="00FF5D42" w:rsidRPr="009146D4">
        <w:rPr>
          <w:b/>
          <w:sz w:val="28"/>
          <w:szCs w:val="28"/>
          <w:u w:val="single"/>
        </w:rPr>
        <w:t>МУП «УККР»</w:t>
      </w:r>
    </w:p>
    <w:p w:rsidR="00450233" w:rsidRPr="009146D4" w:rsidRDefault="00450233" w:rsidP="00450233">
      <w:pPr>
        <w:ind w:firstLine="567"/>
        <w:jc w:val="both"/>
        <w:rPr>
          <w:b/>
          <w:sz w:val="24"/>
          <w:szCs w:val="24"/>
        </w:rPr>
      </w:pPr>
    </w:p>
    <w:p w:rsidR="00450233" w:rsidRPr="009146D4" w:rsidRDefault="00450233" w:rsidP="00327784">
      <w:pPr>
        <w:tabs>
          <w:tab w:val="left" w:pos="-142"/>
        </w:tabs>
        <w:ind w:firstLine="709"/>
        <w:jc w:val="both"/>
        <w:rPr>
          <w:b/>
          <w:sz w:val="28"/>
          <w:szCs w:val="28"/>
          <w:u w:val="single"/>
        </w:rPr>
      </w:pPr>
      <w:r w:rsidRPr="009146D4">
        <w:rPr>
          <w:sz w:val="28"/>
          <w:szCs w:val="28"/>
        </w:rPr>
        <w:t>Все показатели рентабельности на протяжении анализируемого периода оставались отрицательными, т.е. основной капитал (</w:t>
      </w:r>
      <w:proofErr w:type="spellStart"/>
      <w:r w:rsidRPr="009146D4">
        <w:rPr>
          <w:sz w:val="28"/>
          <w:szCs w:val="28"/>
        </w:rPr>
        <w:t>внеоборотные</w:t>
      </w:r>
      <w:proofErr w:type="spellEnd"/>
      <w:r w:rsidRPr="009146D4">
        <w:rPr>
          <w:sz w:val="28"/>
          <w:szCs w:val="28"/>
        </w:rPr>
        <w:t xml:space="preserve"> активы) за отчетный период </w:t>
      </w:r>
      <w:r w:rsidRPr="009146D4">
        <w:rPr>
          <w:b/>
          <w:sz w:val="28"/>
          <w:szCs w:val="28"/>
          <w:u w:val="single"/>
        </w:rPr>
        <w:t xml:space="preserve">нерентабелен. </w:t>
      </w:r>
      <w:r w:rsidRPr="009146D4">
        <w:rPr>
          <w:sz w:val="28"/>
          <w:szCs w:val="28"/>
        </w:rPr>
        <w:t>Рентабельность продаж, доходность реализации, а также прибыль от понесенных затрат на производство продукции имеют отрицательные значения.</w:t>
      </w:r>
    </w:p>
    <w:p w:rsidR="00450233" w:rsidRPr="009146D4" w:rsidRDefault="00450233" w:rsidP="00327784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9146D4">
        <w:rPr>
          <w:sz w:val="28"/>
          <w:szCs w:val="28"/>
        </w:rPr>
        <w:t xml:space="preserve">Динамика коэффициентов рентабельности </w:t>
      </w:r>
      <w:r w:rsidR="00C83850" w:rsidRPr="009146D4">
        <w:rPr>
          <w:sz w:val="28"/>
          <w:szCs w:val="28"/>
        </w:rPr>
        <w:t>МУП «УККР»</w:t>
      </w:r>
      <w:r w:rsidRPr="009146D4">
        <w:rPr>
          <w:sz w:val="28"/>
          <w:szCs w:val="28"/>
        </w:rPr>
        <w:t xml:space="preserve"> представлен</w:t>
      </w:r>
      <w:r w:rsidR="003A493D">
        <w:rPr>
          <w:sz w:val="28"/>
          <w:szCs w:val="28"/>
        </w:rPr>
        <w:t>а</w:t>
      </w:r>
      <w:r w:rsidRPr="009146D4">
        <w:rPr>
          <w:sz w:val="28"/>
          <w:szCs w:val="28"/>
        </w:rPr>
        <w:t xml:space="preserve"> на рисунке </w:t>
      </w:r>
      <w:r w:rsidR="001D07DF">
        <w:rPr>
          <w:sz w:val="28"/>
          <w:szCs w:val="28"/>
        </w:rPr>
        <w:t>20</w:t>
      </w:r>
      <w:r w:rsidRPr="009146D4">
        <w:rPr>
          <w:sz w:val="28"/>
          <w:szCs w:val="28"/>
        </w:rPr>
        <w:t>:</w:t>
      </w:r>
    </w:p>
    <w:p w:rsidR="00450233" w:rsidRPr="009146D4" w:rsidRDefault="009667D0" w:rsidP="00450233">
      <w:pPr>
        <w:tabs>
          <w:tab w:val="left" w:pos="-142"/>
          <w:tab w:val="left" w:pos="9923"/>
        </w:tabs>
        <w:jc w:val="center"/>
        <w:rPr>
          <w:szCs w:val="24"/>
        </w:rPr>
      </w:pPr>
      <w:r w:rsidRPr="009667D0">
        <w:rPr>
          <w:noProof/>
          <w:szCs w:val="24"/>
        </w:rPr>
        <w:drawing>
          <wp:inline distT="0" distB="0" distL="0" distR="0">
            <wp:extent cx="4889450" cy="2406700"/>
            <wp:effectExtent l="19050" t="0" r="2545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450233" w:rsidRPr="009146D4" w:rsidRDefault="00C83850" w:rsidP="00450233">
      <w:pPr>
        <w:ind w:firstLine="567"/>
        <w:jc w:val="center"/>
        <w:rPr>
          <w:b/>
        </w:rPr>
      </w:pPr>
      <w:r w:rsidRPr="009146D4">
        <w:rPr>
          <w:b/>
        </w:rPr>
        <w:t>Рисунок 2</w:t>
      </w:r>
      <w:r w:rsidR="001D07DF">
        <w:rPr>
          <w:b/>
        </w:rPr>
        <w:t>0</w:t>
      </w:r>
      <w:r w:rsidR="00450233" w:rsidRPr="009146D4">
        <w:rPr>
          <w:b/>
        </w:rPr>
        <w:t>.  Рентабельность основной деятельности и продаж</w:t>
      </w:r>
      <w:r w:rsidR="001C6872" w:rsidRPr="009146D4">
        <w:rPr>
          <w:b/>
        </w:rPr>
        <w:t xml:space="preserve"> МУП «УККР»</w:t>
      </w:r>
      <w:r w:rsidR="00450233" w:rsidRPr="009146D4">
        <w:rPr>
          <w:b/>
        </w:rPr>
        <w:t>, %.</w:t>
      </w:r>
    </w:p>
    <w:p w:rsidR="00450233" w:rsidRPr="009146D4" w:rsidRDefault="00450233" w:rsidP="00450233">
      <w:pPr>
        <w:tabs>
          <w:tab w:val="left" w:pos="-142"/>
        </w:tabs>
        <w:ind w:firstLine="567"/>
        <w:jc w:val="both"/>
        <w:rPr>
          <w:sz w:val="24"/>
          <w:szCs w:val="24"/>
        </w:rPr>
      </w:pPr>
    </w:p>
    <w:p w:rsidR="00450233" w:rsidRPr="009146D4" w:rsidRDefault="00450233" w:rsidP="00327784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9146D4">
        <w:rPr>
          <w:sz w:val="28"/>
          <w:szCs w:val="28"/>
        </w:rPr>
        <w:t xml:space="preserve">Так как, результатом деятельности предприятия </w:t>
      </w:r>
      <w:r w:rsidR="00C83850" w:rsidRPr="009146D4">
        <w:rPr>
          <w:sz w:val="28"/>
          <w:szCs w:val="28"/>
        </w:rPr>
        <w:t>МУП «УККР» за 201</w:t>
      </w:r>
      <w:r w:rsidR="009146D4" w:rsidRPr="009146D4">
        <w:rPr>
          <w:sz w:val="28"/>
          <w:szCs w:val="28"/>
        </w:rPr>
        <w:t>9</w:t>
      </w:r>
      <w:r w:rsidR="00C83850" w:rsidRPr="009146D4">
        <w:rPr>
          <w:sz w:val="28"/>
          <w:szCs w:val="28"/>
        </w:rPr>
        <w:t xml:space="preserve"> год</w:t>
      </w:r>
      <w:r w:rsidRPr="009146D4">
        <w:rPr>
          <w:sz w:val="28"/>
          <w:szCs w:val="28"/>
        </w:rPr>
        <w:t xml:space="preserve"> явились убытки от продаж и чистые убытки, поэтому продажи нерентабельны, основная деятельность тоже нерентабельна, а значит предприятие убыточное.</w:t>
      </w:r>
    </w:p>
    <w:p w:rsidR="00825D2E" w:rsidRPr="006A60D9" w:rsidRDefault="00825D2E" w:rsidP="00C86518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</w:p>
    <w:p w:rsidR="003E67DE" w:rsidRPr="006A60D9" w:rsidRDefault="003E67DE" w:rsidP="003E67DE">
      <w:pPr>
        <w:pStyle w:val="Caaieiaie"/>
        <w:keepNext w:val="0"/>
        <w:keepLines/>
        <w:widowControl w:val="0"/>
        <w:tabs>
          <w:tab w:val="left" w:pos="360"/>
          <w:tab w:val="left" w:pos="5835"/>
        </w:tabs>
        <w:spacing w:before="0" w:after="0"/>
        <w:rPr>
          <w:sz w:val="28"/>
          <w:szCs w:val="28"/>
          <w:u w:val="single"/>
        </w:rPr>
      </w:pPr>
      <w:r w:rsidRPr="006A60D9">
        <w:rPr>
          <w:sz w:val="28"/>
          <w:szCs w:val="28"/>
          <w:u w:val="single"/>
        </w:rPr>
        <w:t>Заключение</w:t>
      </w:r>
    </w:p>
    <w:p w:rsidR="003E67DE" w:rsidRPr="006A60D9" w:rsidRDefault="003E67DE" w:rsidP="003E67DE">
      <w:pPr>
        <w:ind w:firstLine="567"/>
        <w:jc w:val="both"/>
        <w:rPr>
          <w:spacing w:val="-2"/>
          <w:sz w:val="28"/>
          <w:szCs w:val="28"/>
          <w:u w:val="single"/>
        </w:rPr>
      </w:pPr>
    </w:p>
    <w:p w:rsidR="006A60D9" w:rsidRPr="001B05DC" w:rsidRDefault="006A60D9" w:rsidP="00327784">
      <w:pPr>
        <w:ind w:firstLine="709"/>
        <w:jc w:val="both"/>
        <w:rPr>
          <w:b/>
          <w:sz w:val="28"/>
          <w:szCs w:val="28"/>
          <w:u w:val="single"/>
        </w:rPr>
      </w:pPr>
      <w:r w:rsidRPr="001B05DC">
        <w:rPr>
          <w:b/>
          <w:sz w:val="28"/>
          <w:szCs w:val="28"/>
        </w:rPr>
        <w:t xml:space="preserve">Финансовые результаты деятельности МУП «УККР» сложились так, что от осуществления всех видов деятельности </w:t>
      </w:r>
      <w:r w:rsidRPr="001B05DC">
        <w:rPr>
          <w:b/>
          <w:sz w:val="28"/>
          <w:szCs w:val="28"/>
          <w:u w:val="single"/>
        </w:rPr>
        <w:t xml:space="preserve">предприятием получены убытки от продаж, убытки до налогообложения, чистые убытки, т.е. основная деятельность МУП «УККР» </w:t>
      </w:r>
      <w:r w:rsidRPr="001B05DC">
        <w:rPr>
          <w:b/>
          <w:spacing w:val="-2"/>
          <w:sz w:val="28"/>
          <w:szCs w:val="28"/>
          <w:u w:val="single"/>
        </w:rPr>
        <w:t xml:space="preserve">за анализируемый период была </w:t>
      </w:r>
      <w:r w:rsidRPr="001B05DC">
        <w:rPr>
          <w:b/>
          <w:sz w:val="28"/>
          <w:szCs w:val="28"/>
          <w:u w:val="single"/>
        </w:rPr>
        <w:t xml:space="preserve">убыточной. </w:t>
      </w:r>
    </w:p>
    <w:p w:rsidR="003E67DE" w:rsidRPr="006A60D9" w:rsidRDefault="003E67DE" w:rsidP="00327784">
      <w:pPr>
        <w:ind w:firstLine="709"/>
        <w:jc w:val="both"/>
        <w:rPr>
          <w:spacing w:val="-2"/>
          <w:sz w:val="28"/>
          <w:szCs w:val="28"/>
          <w:u w:val="single"/>
        </w:rPr>
      </w:pPr>
      <w:r w:rsidRPr="006A60D9">
        <w:rPr>
          <w:spacing w:val="-2"/>
          <w:sz w:val="28"/>
          <w:szCs w:val="28"/>
          <w:u w:val="single"/>
        </w:rPr>
        <w:t>Результат финансово-хозяйственной деятельности МУП «УККР»</w:t>
      </w:r>
      <w:r w:rsidR="00011779" w:rsidRPr="006A60D9">
        <w:rPr>
          <w:spacing w:val="-2"/>
          <w:sz w:val="28"/>
          <w:szCs w:val="28"/>
          <w:u w:val="single"/>
        </w:rPr>
        <w:t xml:space="preserve"> за 201</w:t>
      </w:r>
      <w:r w:rsidR="006A60D9" w:rsidRPr="006A60D9">
        <w:rPr>
          <w:spacing w:val="-2"/>
          <w:sz w:val="28"/>
          <w:szCs w:val="28"/>
          <w:u w:val="single"/>
        </w:rPr>
        <w:t>9</w:t>
      </w:r>
      <w:r w:rsidR="00011779" w:rsidRPr="006A60D9">
        <w:rPr>
          <w:spacing w:val="-2"/>
          <w:sz w:val="28"/>
          <w:szCs w:val="28"/>
          <w:u w:val="single"/>
        </w:rPr>
        <w:t xml:space="preserve"> год сложился </w:t>
      </w:r>
      <w:proofErr w:type="gramStart"/>
      <w:r w:rsidR="00011779" w:rsidRPr="006A60D9">
        <w:rPr>
          <w:spacing w:val="-2"/>
          <w:sz w:val="28"/>
          <w:szCs w:val="28"/>
          <w:u w:val="single"/>
        </w:rPr>
        <w:t>отрицательный</w:t>
      </w:r>
      <w:proofErr w:type="gramEnd"/>
      <w:r w:rsidRPr="006A60D9">
        <w:rPr>
          <w:spacing w:val="-2"/>
          <w:sz w:val="28"/>
          <w:szCs w:val="28"/>
          <w:u w:val="single"/>
        </w:rPr>
        <w:t xml:space="preserve"> и </w:t>
      </w:r>
      <w:r w:rsidR="00011779" w:rsidRPr="006A60D9">
        <w:rPr>
          <w:spacing w:val="-2"/>
          <w:sz w:val="28"/>
          <w:szCs w:val="28"/>
          <w:u w:val="single"/>
        </w:rPr>
        <w:t>чистый убыток</w:t>
      </w:r>
      <w:r w:rsidRPr="006A60D9">
        <w:rPr>
          <w:spacing w:val="-2"/>
          <w:sz w:val="28"/>
          <w:szCs w:val="28"/>
          <w:u w:val="single"/>
        </w:rPr>
        <w:t xml:space="preserve"> составил </w:t>
      </w:r>
      <w:r w:rsidR="006A60D9" w:rsidRPr="006A60D9">
        <w:rPr>
          <w:b/>
          <w:spacing w:val="-2"/>
          <w:sz w:val="28"/>
          <w:szCs w:val="28"/>
          <w:u w:val="single"/>
        </w:rPr>
        <w:t>34 900</w:t>
      </w:r>
      <w:r w:rsidRPr="006A60D9">
        <w:rPr>
          <w:b/>
          <w:sz w:val="28"/>
          <w:szCs w:val="28"/>
          <w:u w:val="single"/>
        </w:rPr>
        <w:t xml:space="preserve"> </w:t>
      </w:r>
      <w:r w:rsidRPr="006A60D9">
        <w:rPr>
          <w:b/>
          <w:spacing w:val="-2"/>
          <w:sz w:val="28"/>
          <w:szCs w:val="28"/>
          <w:u w:val="single"/>
        </w:rPr>
        <w:t>тыс. рублей</w:t>
      </w:r>
      <w:r w:rsidRPr="006A60D9">
        <w:rPr>
          <w:spacing w:val="-2"/>
          <w:sz w:val="28"/>
          <w:szCs w:val="28"/>
          <w:u w:val="single"/>
        </w:rPr>
        <w:t>.</w:t>
      </w:r>
    </w:p>
    <w:p w:rsidR="006A60D9" w:rsidRDefault="006A60D9" w:rsidP="00327784">
      <w:pPr>
        <w:ind w:firstLine="709"/>
        <w:jc w:val="both"/>
        <w:rPr>
          <w:sz w:val="28"/>
          <w:szCs w:val="28"/>
          <w:highlight w:val="yellow"/>
        </w:rPr>
      </w:pPr>
      <w:proofErr w:type="gramStart"/>
      <w:r w:rsidRPr="00A93D47">
        <w:rPr>
          <w:sz w:val="28"/>
          <w:szCs w:val="28"/>
        </w:rPr>
        <w:t xml:space="preserve">Состояние расчетов на предприятии характеризовалось уменьшением </w:t>
      </w:r>
      <w:r w:rsidRPr="005061BC">
        <w:rPr>
          <w:sz w:val="28"/>
          <w:szCs w:val="28"/>
        </w:rPr>
        <w:t>В итоге, на 31.12.2019 года формирование расчетов на предприятии завершилось нетто-дебиторской задолженностью., т.е. дебиторская задолженность превысила кредиторскую в 5,2 раза</w:t>
      </w:r>
      <w:r w:rsidRPr="00877A3B">
        <w:rPr>
          <w:sz w:val="28"/>
          <w:szCs w:val="28"/>
          <w:highlight w:val="yellow"/>
        </w:rPr>
        <w:t xml:space="preserve"> </w:t>
      </w:r>
      <w:proofErr w:type="gramEnd"/>
    </w:p>
    <w:p w:rsidR="002E5EB5" w:rsidRDefault="003E67DE" w:rsidP="00327784">
      <w:pPr>
        <w:ind w:firstLine="709"/>
        <w:jc w:val="both"/>
        <w:rPr>
          <w:spacing w:val="-1"/>
          <w:sz w:val="28"/>
          <w:szCs w:val="28"/>
          <w:u w:val="single"/>
        </w:rPr>
      </w:pPr>
      <w:r w:rsidRPr="006A60D9">
        <w:rPr>
          <w:sz w:val="28"/>
          <w:szCs w:val="28"/>
        </w:rPr>
        <w:t xml:space="preserve">Анализ ликвидности баланса </w:t>
      </w:r>
      <w:r w:rsidR="002E5EB5" w:rsidRPr="006A60D9">
        <w:rPr>
          <w:sz w:val="28"/>
          <w:szCs w:val="28"/>
        </w:rPr>
        <w:t>МУП «УККР</w:t>
      </w:r>
      <w:r w:rsidRPr="006A60D9">
        <w:rPr>
          <w:sz w:val="28"/>
          <w:szCs w:val="28"/>
        </w:rPr>
        <w:t xml:space="preserve">» показал, что </w:t>
      </w:r>
      <w:r w:rsidRPr="006A60D9">
        <w:rPr>
          <w:sz w:val="28"/>
          <w:szCs w:val="28"/>
          <w:u w:val="single"/>
        </w:rPr>
        <w:t>предприятие имеет риски неплатежеспособности</w:t>
      </w:r>
      <w:r w:rsidR="00393228" w:rsidRPr="006A60D9">
        <w:rPr>
          <w:sz w:val="28"/>
          <w:szCs w:val="28"/>
          <w:u w:val="single"/>
        </w:rPr>
        <w:t xml:space="preserve"> и является финансово неустойчивым</w:t>
      </w:r>
      <w:r w:rsidR="002E5EB5" w:rsidRPr="006A60D9">
        <w:rPr>
          <w:spacing w:val="-1"/>
          <w:sz w:val="28"/>
          <w:szCs w:val="28"/>
          <w:u w:val="single"/>
        </w:rPr>
        <w:t>, что свидетельствует об убыточности предприятия.</w:t>
      </w:r>
    </w:p>
    <w:p w:rsidR="009E1054" w:rsidRPr="006A60D9" w:rsidRDefault="009E1054" w:rsidP="00327784">
      <w:pPr>
        <w:ind w:firstLine="709"/>
        <w:jc w:val="both"/>
        <w:rPr>
          <w:sz w:val="28"/>
          <w:szCs w:val="28"/>
        </w:rPr>
      </w:pPr>
    </w:p>
    <w:p w:rsidR="00A65FDB" w:rsidRPr="008474A8" w:rsidRDefault="00A65FDB" w:rsidP="00A65FDB">
      <w:pPr>
        <w:shd w:val="clear" w:color="auto" w:fill="FFFFFF"/>
        <w:ind w:firstLine="709"/>
        <w:jc w:val="center"/>
        <w:rPr>
          <w:b/>
          <w:color w:val="000000"/>
          <w:sz w:val="32"/>
          <w:szCs w:val="32"/>
          <w:u w:val="single"/>
        </w:rPr>
      </w:pPr>
      <w:r w:rsidRPr="008474A8">
        <w:rPr>
          <w:b/>
          <w:color w:val="000000"/>
          <w:sz w:val="32"/>
          <w:szCs w:val="32"/>
          <w:u w:val="single"/>
        </w:rPr>
        <w:lastRenderedPageBreak/>
        <w:t xml:space="preserve">Анализ основных финансовых показателей </w:t>
      </w:r>
      <w:r w:rsidR="003B7DAF" w:rsidRPr="008474A8">
        <w:rPr>
          <w:b/>
          <w:color w:val="000000"/>
          <w:sz w:val="32"/>
          <w:szCs w:val="32"/>
          <w:u w:val="single"/>
        </w:rPr>
        <w:t>ООО «У</w:t>
      </w:r>
      <w:r w:rsidRPr="008474A8">
        <w:rPr>
          <w:b/>
          <w:color w:val="000000"/>
          <w:sz w:val="32"/>
          <w:szCs w:val="32"/>
          <w:u w:val="single"/>
        </w:rPr>
        <w:t>Т»</w:t>
      </w:r>
    </w:p>
    <w:p w:rsidR="008B1088" w:rsidRPr="00877A3B" w:rsidRDefault="008B1088" w:rsidP="00A65FDB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  <w:highlight w:val="yellow"/>
        </w:rPr>
      </w:pPr>
    </w:p>
    <w:p w:rsidR="007B56D2" w:rsidRPr="007B56D2" w:rsidRDefault="007B56D2" w:rsidP="00327784">
      <w:pPr>
        <w:ind w:firstLine="709"/>
        <w:jc w:val="both"/>
        <w:rPr>
          <w:sz w:val="28"/>
          <w:szCs w:val="28"/>
        </w:rPr>
      </w:pPr>
      <w:r w:rsidRPr="007B56D2">
        <w:rPr>
          <w:sz w:val="28"/>
          <w:szCs w:val="28"/>
        </w:rPr>
        <w:t>Основными целям</w:t>
      </w:r>
      <w:proofErr w:type="gramStart"/>
      <w:r w:rsidRPr="007B56D2">
        <w:rPr>
          <w:sz w:val="28"/>
          <w:szCs w:val="28"/>
        </w:rPr>
        <w:t>и ООО</w:t>
      </w:r>
      <w:proofErr w:type="gramEnd"/>
      <w:r w:rsidRPr="007B56D2">
        <w:rPr>
          <w:sz w:val="28"/>
          <w:szCs w:val="28"/>
        </w:rPr>
        <w:t xml:space="preserve"> «УТ» являются: обеспечение услугами общественного питания школьных, дошкольных учреждений;</w:t>
      </w:r>
      <w:r>
        <w:rPr>
          <w:sz w:val="28"/>
          <w:szCs w:val="28"/>
        </w:rPr>
        <w:t xml:space="preserve"> </w:t>
      </w:r>
      <w:r w:rsidRPr="007B56D2">
        <w:rPr>
          <w:sz w:val="28"/>
          <w:szCs w:val="28"/>
        </w:rPr>
        <w:t>производство и реализация населению хлебобулочных изделий, торгового обслуживания и питания населения района (в том числе реализация определенных законодательством Российской Федерации товаров первой необходимости по минимальным ценам);</w:t>
      </w:r>
      <w:r>
        <w:rPr>
          <w:sz w:val="28"/>
          <w:szCs w:val="28"/>
        </w:rPr>
        <w:t xml:space="preserve"> </w:t>
      </w:r>
      <w:r w:rsidRPr="007B56D2">
        <w:rPr>
          <w:sz w:val="28"/>
          <w:szCs w:val="28"/>
        </w:rPr>
        <w:t xml:space="preserve">создание продовольственного резерва (запаса) на период бездорожья и на случай чрезвычайных ситуаций. </w:t>
      </w:r>
    </w:p>
    <w:p w:rsidR="00C356E1" w:rsidRPr="00F42B45" w:rsidRDefault="00C356E1" w:rsidP="00327784">
      <w:pPr>
        <w:pStyle w:val="211"/>
        <w:ind w:firstLine="709"/>
        <w:rPr>
          <w:sz w:val="28"/>
          <w:szCs w:val="28"/>
        </w:rPr>
      </w:pPr>
      <w:r w:rsidRPr="00F42B45">
        <w:rPr>
          <w:sz w:val="28"/>
          <w:szCs w:val="28"/>
        </w:rPr>
        <w:t>Среднесписочная численность работающих на предприятии за 201</w:t>
      </w:r>
      <w:r w:rsidR="00F42B45" w:rsidRPr="00F42B45">
        <w:rPr>
          <w:sz w:val="28"/>
          <w:szCs w:val="28"/>
        </w:rPr>
        <w:t>9</w:t>
      </w:r>
      <w:r w:rsidRPr="00F42B45">
        <w:rPr>
          <w:sz w:val="28"/>
          <w:szCs w:val="28"/>
        </w:rPr>
        <w:t xml:space="preserve"> год составила </w:t>
      </w:r>
      <w:r w:rsidR="00F42B45" w:rsidRPr="00F42B45">
        <w:rPr>
          <w:sz w:val="28"/>
          <w:szCs w:val="28"/>
        </w:rPr>
        <w:t>86</w:t>
      </w:r>
      <w:r w:rsidRPr="00F42B45">
        <w:rPr>
          <w:sz w:val="28"/>
          <w:szCs w:val="28"/>
        </w:rPr>
        <w:t xml:space="preserve"> человек. </w:t>
      </w:r>
    </w:p>
    <w:p w:rsidR="00C356E1" w:rsidRPr="00877A3B" w:rsidRDefault="00C356E1" w:rsidP="00327784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  <w:r w:rsidRPr="00F42B45">
        <w:rPr>
          <w:sz w:val="28"/>
          <w:szCs w:val="28"/>
        </w:rPr>
        <w:t>Среднемесячная начисленная заработная плата работников муниципального предп</w:t>
      </w:r>
      <w:r w:rsidR="002B08AB" w:rsidRPr="00F42B45">
        <w:rPr>
          <w:sz w:val="28"/>
          <w:szCs w:val="28"/>
        </w:rPr>
        <w:t>риятия за 201</w:t>
      </w:r>
      <w:r w:rsidR="00F42B45" w:rsidRPr="00F42B45">
        <w:rPr>
          <w:sz w:val="28"/>
          <w:szCs w:val="28"/>
        </w:rPr>
        <w:t>9</w:t>
      </w:r>
      <w:r w:rsidR="002B08AB" w:rsidRPr="00F42B45">
        <w:rPr>
          <w:sz w:val="28"/>
          <w:szCs w:val="28"/>
        </w:rPr>
        <w:t xml:space="preserve"> год составила </w:t>
      </w:r>
      <w:r w:rsidR="00F42B45" w:rsidRPr="00F42B45">
        <w:rPr>
          <w:sz w:val="28"/>
          <w:szCs w:val="28"/>
        </w:rPr>
        <w:t xml:space="preserve">38,7 </w:t>
      </w:r>
      <w:r w:rsidR="002B08AB" w:rsidRPr="00F42B45">
        <w:rPr>
          <w:sz w:val="28"/>
          <w:szCs w:val="28"/>
        </w:rPr>
        <w:t xml:space="preserve"> тыс.</w:t>
      </w:r>
      <w:r w:rsidRPr="00F42B45">
        <w:rPr>
          <w:sz w:val="28"/>
          <w:szCs w:val="28"/>
        </w:rPr>
        <w:t xml:space="preserve"> рублей</w:t>
      </w:r>
      <w:r w:rsidR="00390EF9">
        <w:rPr>
          <w:sz w:val="28"/>
          <w:szCs w:val="28"/>
        </w:rPr>
        <w:t>.</w:t>
      </w:r>
    </w:p>
    <w:p w:rsidR="00C356E1" w:rsidRPr="003235E1" w:rsidRDefault="00C356E1" w:rsidP="00327784">
      <w:pPr>
        <w:pStyle w:val="211"/>
        <w:ind w:firstLine="709"/>
        <w:rPr>
          <w:sz w:val="28"/>
          <w:szCs w:val="28"/>
        </w:rPr>
      </w:pPr>
      <w:r w:rsidRPr="003235E1">
        <w:rPr>
          <w:sz w:val="28"/>
          <w:szCs w:val="28"/>
        </w:rPr>
        <w:t>Уставный капитал предприятия на 31.12.1</w:t>
      </w:r>
      <w:r w:rsidR="003235E1" w:rsidRPr="003235E1">
        <w:rPr>
          <w:sz w:val="28"/>
          <w:szCs w:val="28"/>
        </w:rPr>
        <w:t>9</w:t>
      </w:r>
      <w:r w:rsidRPr="003235E1">
        <w:rPr>
          <w:sz w:val="28"/>
          <w:szCs w:val="28"/>
        </w:rPr>
        <w:t xml:space="preserve"> года установлен в размере 100 </w:t>
      </w:r>
      <w:r w:rsidR="002B08AB" w:rsidRPr="003235E1">
        <w:rPr>
          <w:sz w:val="28"/>
          <w:szCs w:val="28"/>
        </w:rPr>
        <w:t>54</w:t>
      </w:r>
      <w:r w:rsidRPr="003235E1">
        <w:rPr>
          <w:sz w:val="28"/>
          <w:szCs w:val="28"/>
        </w:rPr>
        <w:t xml:space="preserve">6 тыс. руб., что </w:t>
      </w:r>
      <w:r w:rsidR="003235E1" w:rsidRPr="003235E1">
        <w:rPr>
          <w:sz w:val="28"/>
          <w:szCs w:val="28"/>
        </w:rPr>
        <w:t xml:space="preserve">соответствует </w:t>
      </w:r>
      <w:r w:rsidRPr="003235E1">
        <w:rPr>
          <w:sz w:val="28"/>
          <w:szCs w:val="28"/>
        </w:rPr>
        <w:t xml:space="preserve"> аналогично</w:t>
      </w:r>
      <w:r w:rsidR="003235E1" w:rsidRPr="003235E1">
        <w:rPr>
          <w:sz w:val="28"/>
          <w:szCs w:val="28"/>
        </w:rPr>
        <w:t>му</w:t>
      </w:r>
      <w:r w:rsidRPr="003235E1">
        <w:rPr>
          <w:sz w:val="28"/>
          <w:szCs w:val="28"/>
        </w:rPr>
        <w:t xml:space="preserve"> показател</w:t>
      </w:r>
      <w:r w:rsidR="003235E1" w:rsidRPr="003235E1">
        <w:rPr>
          <w:sz w:val="28"/>
          <w:szCs w:val="28"/>
        </w:rPr>
        <w:t>ю</w:t>
      </w:r>
      <w:r w:rsidRPr="003235E1">
        <w:rPr>
          <w:sz w:val="28"/>
          <w:szCs w:val="28"/>
        </w:rPr>
        <w:t xml:space="preserve"> 20</w:t>
      </w:r>
      <w:r w:rsidR="003235E1" w:rsidRPr="003235E1">
        <w:rPr>
          <w:sz w:val="28"/>
          <w:szCs w:val="28"/>
        </w:rPr>
        <w:t>18</w:t>
      </w:r>
      <w:r w:rsidRPr="003235E1">
        <w:rPr>
          <w:sz w:val="28"/>
          <w:szCs w:val="28"/>
        </w:rPr>
        <w:t xml:space="preserve"> года.</w:t>
      </w:r>
    </w:p>
    <w:p w:rsidR="00C356E1" w:rsidRPr="00877A3B" w:rsidRDefault="00C356E1" w:rsidP="00327784">
      <w:pPr>
        <w:ind w:firstLine="709"/>
        <w:jc w:val="both"/>
        <w:rPr>
          <w:sz w:val="28"/>
          <w:szCs w:val="28"/>
          <w:highlight w:val="yellow"/>
        </w:rPr>
      </w:pPr>
      <w:r w:rsidRPr="003235E1">
        <w:rPr>
          <w:sz w:val="28"/>
          <w:szCs w:val="28"/>
        </w:rPr>
        <w:t>Резервного капитала предприятие не имеет, а добавочный капитал предприятия на 31.12.1</w:t>
      </w:r>
      <w:r w:rsidR="003235E1" w:rsidRPr="003235E1">
        <w:rPr>
          <w:sz w:val="28"/>
          <w:szCs w:val="28"/>
        </w:rPr>
        <w:t>9</w:t>
      </w:r>
      <w:r w:rsidRPr="003235E1">
        <w:rPr>
          <w:sz w:val="28"/>
          <w:szCs w:val="28"/>
        </w:rPr>
        <w:t xml:space="preserve"> года установлен в сумме </w:t>
      </w:r>
      <w:r w:rsidR="003235E1" w:rsidRPr="003235E1">
        <w:rPr>
          <w:sz w:val="28"/>
          <w:szCs w:val="28"/>
        </w:rPr>
        <w:t>6 963</w:t>
      </w:r>
      <w:r w:rsidRPr="003235E1">
        <w:rPr>
          <w:sz w:val="28"/>
          <w:szCs w:val="28"/>
        </w:rPr>
        <w:t xml:space="preserve"> тыс. руб.</w:t>
      </w:r>
    </w:p>
    <w:p w:rsidR="00C356E1" w:rsidRPr="007B56D2" w:rsidRDefault="00C356E1" w:rsidP="00327784">
      <w:pPr>
        <w:pStyle w:val="211"/>
        <w:ind w:firstLine="709"/>
        <w:rPr>
          <w:sz w:val="28"/>
          <w:szCs w:val="28"/>
        </w:rPr>
      </w:pPr>
      <w:r w:rsidRPr="007B56D2">
        <w:rPr>
          <w:sz w:val="28"/>
          <w:szCs w:val="28"/>
        </w:rPr>
        <w:t xml:space="preserve">Общая величина капитала (имущества) предприятия по итогам </w:t>
      </w:r>
      <w:r w:rsidR="007B56D2" w:rsidRPr="007B56D2">
        <w:rPr>
          <w:sz w:val="28"/>
          <w:szCs w:val="28"/>
        </w:rPr>
        <w:t>2019 года</w:t>
      </w:r>
      <w:r w:rsidRPr="007B56D2">
        <w:rPr>
          <w:sz w:val="28"/>
          <w:szCs w:val="28"/>
        </w:rPr>
        <w:t xml:space="preserve"> достигла </w:t>
      </w:r>
      <w:r w:rsidR="007B56D2" w:rsidRPr="007B56D2">
        <w:rPr>
          <w:sz w:val="28"/>
          <w:szCs w:val="28"/>
        </w:rPr>
        <w:t>104 778</w:t>
      </w:r>
      <w:r w:rsidRPr="007B56D2">
        <w:rPr>
          <w:sz w:val="28"/>
          <w:szCs w:val="28"/>
        </w:rPr>
        <w:t xml:space="preserve"> тыс. рублей и у</w:t>
      </w:r>
      <w:r w:rsidR="007B56D2" w:rsidRPr="007B56D2">
        <w:rPr>
          <w:sz w:val="28"/>
          <w:szCs w:val="28"/>
        </w:rPr>
        <w:t>величился</w:t>
      </w:r>
      <w:r w:rsidR="00C63646" w:rsidRPr="007B56D2">
        <w:rPr>
          <w:sz w:val="28"/>
          <w:szCs w:val="28"/>
        </w:rPr>
        <w:t xml:space="preserve"> по сравнению с 201</w:t>
      </w:r>
      <w:r w:rsidR="007B56D2" w:rsidRPr="007B56D2">
        <w:rPr>
          <w:sz w:val="28"/>
          <w:szCs w:val="28"/>
        </w:rPr>
        <w:t xml:space="preserve">8 </w:t>
      </w:r>
      <w:r w:rsidRPr="007B56D2">
        <w:rPr>
          <w:sz w:val="28"/>
          <w:szCs w:val="28"/>
        </w:rPr>
        <w:t xml:space="preserve">годом на </w:t>
      </w:r>
      <w:r w:rsidR="007B56D2" w:rsidRPr="007B56D2">
        <w:rPr>
          <w:sz w:val="28"/>
          <w:szCs w:val="28"/>
        </w:rPr>
        <w:t>19</w:t>
      </w:r>
      <w:r w:rsidR="00492613" w:rsidRPr="007B56D2">
        <w:rPr>
          <w:sz w:val="28"/>
          <w:szCs w:val="28"/>
        </w:rPr>
        <w:t>%.</w:t>
      </w:r>
      <w:r w:rsidRPr="007B56D2">
        <w:rPr>
          <w:sz w:val="28"/>
          <w:szCs w:val="28"/>
        </w:rPr>
        <w:t xml:space="preserve"> </w:t>
      </w:r>
    </w:p>
    <w:p w:rsidR="008474A8" w:rsidRPr="008474A8" w:rsidRDefault="008474A8" w:rsidP="00327784">
      <w:pPr>
        <w:ind w:firstLine="709"/>
        <w:jc w:val="both"/>
        <w:rPr>
          <w:sz w:val="28"/>
          <w:szCs w:val="28"/>
        </w:rPr>
      </w:pPr>
      <w:r w:rsidRPr="008474A8">
        <w:rPr>
          <w:sz w:val="28"/>
          <w:szCs w:val="28"/>
        </w:rPr>
        <w:t>Состояние расчетов на предприятии характеризуется уменьшением дебиторской задолженности (21,3 %) и кредиторской задолженности (на 60,0 %).</w:t>
      </w:r>
    </w:p>
    <w:p w:rsidR="008474A8" w:rsidRPr="008474A8" w:rsidRDefault="008474A8" w:rsidP="00327784">
      <w:pPr>
        <w:pStyle w:val="Aieoiaio"/>
        <w:spacing w:before="0"/>
        <w:rPr>
          <w:sz w:val="28"/>
          <w:szCs w:val="28"/>
        </w:rPr>
      </w:pPr>
      <w:proofErr w:type="gramStart"/>
      <w:r w:rsidRPr="008474A8">
        <w:rPr>
          <w:sz w:val="28"/>
          <w:szCs w:val="28"/>
        </w:rPr>
        <w:t xml:space="preserve">В итоге, на 31.12.2019 года формирование расчетов на предприятии завершилось нетто-кредиторской задолженностью, т.е. кредиторская задолженность превысила дебиторскую в 3,05 раз, что наглядно видно на рисунке </w:t>
      </w:r>
      <w:r w:rsidR="001D07DF">
        <w:rPr>
          <w:sz w:val="28"/>
          <w:szCs w:val="28"/>
        </w:rPr>
        <w:t>2</w:t>
      </w:r>
      <w:r w:rsidRPr="008474A8">
        <w:rPr>
          <w:sz w:val="28"/>
          <w:szCs w:val="28"/>
        </w:rPr>
        <w:t xml:space="preserve">1: </w:t>
      </w:r>
      <w:proofErr w:type="gramEnd"/>
    </w:p>
    <w:p w:rsidR="008474A8" w:rsidRPr="00052B9F" w:rsidRDefault="008474A8" w:rsidP="008474A8">
      <w:pPr>
        <w:jc w:val="center"/>
        <w:rPr>
          <w:color w:val="FF0000"/>
          <w:szCs w:val="24"/>
        </w:rPr>
      </w:pPr>
      <w:r>
        <w:rPr>
          <w:noProof/>
          <w:color w:val="FF0000"/>
          <w:szCs w:val="24"/>
        </w:rPr>
        <w:drawing>
          <wp:inline distT="0" distB="0" distL="0" distR="0">
            <wp:extent cx="4848225" cy="2676525"/>
            <wp:effectExtent l="19050" t="0" r="9525" b="0"/>
            <wp:docPr id="1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4"/>
                    <pic:cNvPicPr>
                      <a:picLocks noChangeArrowheads="1"/>
                    </pic:cNvPicPr>
                  </pic:nvPicPr>
                  <pic:blipFill>
                    <a:blip r:embed="rId32" cstate="print"/>
                    <a:srcRect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4A8" w:rsidRPr="002547FD" w:rsidRDefault="008474A8" w:rsidP="008474A8">
      <w:pPr>
        <w:pStyle w:val="Caaieiaie"/>
        <w:keepNext w:val="0"/>
        <w:spacing w:before="0" w:after="0"/>
        <w:rPr>
          <w:sz w:val="20"/>
        </w:rPr>
      </w:pPr>
      <w:r w:rsidRPr="002547FD">
        <w:rPr>
          <w:sz w:val="20"/>
        </w:rPr>
        <w:t xml:space="preserve">Рисунок </w:t>
      </w:r>
      <w:r w:rsidR="001D07DF">
        <w:rPr>
          <w:sz w:val="20"/>
        </w:rPr>
        <w:t>2</w:t>
      </w:r>
      <w:r w:rsidRPr="002547FD">
        <w:rPr>
          <w:sz w:val="20"/>
        </w:rPr>
        <w:t>1. Динамика дебиторской и кредиторской задолженности, тыс. руб.</w:t>
      </w:r>
    </w:p>
    <w:p w:rsidR="008474A8" w:rsidRPr="002547FD" w:rsidRDefault="008474A8" w:rsidP="008474A8">
      <w:pPr>
        <w:pStyle w:val="Aieoiaio"/>
        <w:widowControl/>
        <w:spacing w:before="0"/>
        <w:ind w:left="-11" w:firstLine="720"/>
        <w:rPr>
          <w:sz w:val="26"/>
          <w:szCs w:val="26"/>
        </w:rPr>
      </w:pPr>
    </w:p>
    <w:p w:rsidR="008474A8" w:rsidRPr="008474A8" w:rsidRDefault="008474A8" w:rsidP="00327784">
      <w:pPr>
        <w:pStyle w:val="Aieoiaio"/>
        <w:widowControl/>
        <w:spacing w:before="0"/>
        <w:ind w:left="-11" w:firstLine="720"/>
        <w:rPr>
          <w:sz w:val="28"/>
          <w:szCs w:val="28"/>
        </w:rPr>
      </w:pPr>
      <w:r w:rsidRPr="008474A8">
        <w:rPr>
          <w:sz w:val="28"/>
          <w:szCs w:val="28"/>
        </w:rPr>
        <w:t>Соотношение дебиторской и кредиторской задолженности составило 0,33 (5 622</w:t>
      </w:r>
      <w:proofErr w:type="gramStart"/>
      <w:r w:rsidRPr="008474A8">
        <w:rPr>
          <w:sz w:val="28"/>
          <w:szCs w:val="28"/>
        </w:rPr>
        <w:t xml:space="preserve"> :</w:t>
      </w:r>
      <w:proofErr w:type="gramEnd"/>
      <w:r w:rsidRPr="008474A8">
        <w:rPr>
          <w:sz w:val="28"/>
          <w:szCs w:val="28"/>
        </w:rPr>
        <w:t xml:space="preserve"> 17 139). Таким образом, в обороте предприятия используется больше заемных средств, чем собственных.</w:t>
      </w:r>
    </w:p>
    <w:p w:rsidR="00C356E1" w:rsidRPr="008474A8" w:rsidRDefault="008474A8" w:rsidP="00327784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  <w:highlight w:val="yellow"/>
        </w:rPr>
      </w:pPr>
      <w:r w:rsidRPr="008474A8">
        <w:rPr>
          <w:sz w:val="28"/>
          <w:szCs w:val="28"/>
        </w:rPr>
        <w:t>Выручка от продаж, работ и услуг полученная на 31.12.2019 года выросла относительно того же периода 2018 года</w:t>
      </w:r>
      <w:r>
        <w:rPr>
          <w:sz w:val="28"/>
          <w:szCs w:val="28"/>
        </w:rPr>
        <w:t xml:space="preserve"> на </w:t>
      </w:r>
      <w:r w:rsidR="003A493D">
        <w:rPr>
          <w:sz w:val="28"/>
          <w:szCs w:val="28"/>
        </w:rPr>
        <w:t xml:space="preserve">7 713 тыс. руб. </w:t>
      </w:r>
      <w:r w:rsidR="00C356E1" w:rsidRPr="008474A8">
        <w:rPr>
          <w:sz w:val="28"/>
          <w:szCs w:val="28"/>
        </w:rPr>
        <w:t xml:space="preserve">и составила </w:t>
      </w:r>
      <w:r w:rsidRPr="008474A8">
        <w:rPr>
          <w:sz w:val="28"/>
          <w:szCs w:val="28"/>
        </w:rPr>
        <w:t>144 719</w:t>
      </w:r>
      <w:r w:rsidR="00C356E1" w:rsidRPr="008474A8">
        <w:rPr>
          <w:sz w:val="28"/>
          <w:szCs w:val="28"/>
        </w:rPr>
        <w:t xml:space="preserve"> тыс. руб.</w:t>
      </w:r>
    </w:p>
    <w:p w:rsidR="008474A8" w:rsidRPr="008474A8" w:rsidRDefault="008474A8" w:rsidP="00327784">
      <w:pPr>
        <w:ind w:firstLine="720"/>
        <w:jc w:val="both"/>
        <w:rPr>
          <w:sz w:val="28"/>
          <w:szCs w:val="28"/>
        </w:rPr>
      </w:pPr>
      <w:r w:rsidRPr="008474A8">
        <w:rPr>
          <w:sz w:val="28"/>
          <w:szCs w:val="28"/>
        </w:rPr>
        <w:t xml:space="preserve">До уплаты всех налогов предприятием на 31.12.2019 года получена прибыль </w:t>
      </w:r>
      <w:r w:rsidRPr="008474A8">
        <w:rPr>
          <w:sz w:val="28"/>
          <w:szCs w:val="28"/>
        </w:rPr>
        <w:lastRenderedPageBreak/>
        <w:t xml:space="preserve">в сумме 13 292 тыс. руб., аналогичный период 2018 года  (-18 396 тыс. руб.). </w:t>
      </w:r>
    </w:p>
    <w:p w:rsidR="00F42B45" w:rsidRPr="00F42B45" w:rsidRDefault="00F42B45" w:rsidP="00327784">
      <w:pPr>
        <w:pStyle w:val="27"/>
        <w:ind w:firstLine="720"/>
        <w:rPr>
          <w:sz w:val="28"/>
          <w:szCs w:val="28"/>
        </w:rPr>
      </w:pPr>
      <w:r w:rsidRPr="008474A8">
        <w:rPr>
          <w:sz w:val="28"/>
          <w:szCs w:val="28"/>
          <w:u w:val="single"/>
        </w:rPr>
        <w:t>Величина чистой прибыли в отчетном периоде составила сумму 10 999 тыс. руб.</w:t>
      </w:r>
      <w:r w:rsidRPr="00F42B45">
        <w:rPr>
          <w:sz w:val="28"/>
          <w:szCs w:val="28"/>
        </w:rPr>
        <w:t xml:space="preserve">  Динамика чистой прибыли (убытков) ООО «УТ» представлена на рисунке </w:t>
      </w:r>
      <w:r w:rsidR="001D07DF">
        <w:rPr>
          <w:sz w:val="28"/>
          <w:szCs w:val="28"/>
        </w:rPr>
        <w:t>22</w:t>
      </w:r>
      <w:r w:rsidRPr="00F42B45">
        <w:rPr>
          <w:sz w:val="28"/>
          <w:szCs w:val="28"/>
        </w:rPr>
        <w:t>:</w:t>
      </w:r>
    </w:p>
    <w:p w:rsidR="00F42B45" w:rsidRPr="00F42B45" w:rsidRDefault="00B731B1" w:rsidP="00F42B45">
      <w:pPr>
        <w:ind w:firstLine="567"/>
        <w:jc w:val="center"/>
        <w:rPr>
          <w:noProof/>
          <w:color w:val="FF0000"/>
          <w:highlight w:val="yellow"/>
        </w:rPr>
      </w:pPr>
      <w:r w:rsidRPr="00B731B1">
        <w:rPr>
          <w:noProof/>
          <w:color w:val="FF0000"/>
        </w:rPr>
        <w:drawing>
          <wp:inline distT="0" distB="0" distL="0" distR="0">
            <wp:extent cx="5541645" cy="2333625"/>
            <wp:effectExtent l="19050" t="0" r="20955" b="0"/>
            <wp:docPr id="1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F42B45" w:rsidRPr="00F42B45" w:rsidRDefault="00F42B45" w:rsidP="00F42B45">
      <w:pPr>
        <w:ind w:firstLine="567"/>
        <w:jc w:val="center"/>
        <w:rPr>
          <w:b/>
          <w:sz w:val="24"/>
          <w:szCs w:val="24"/>
        </w:rPr>
      </w:pPr>
      <w:r w:rsidRPr="00F42B45">
        <w:rPr>
          <w:b/>
          <w:sz w:val="24"/>
          <w:szCs w:val="24"/>
        </w:rPr>
        <w:t xml:space="preserve">Рисунок </w:t>
      </w:r>
      <w:r w:rsidR="001D07DF">
        <w:rPr>
          <w:b/>
          <w:sz w:val="24"/>
          <w:szCs w:val="24"/>
        </w:rPr>
        <w:t>22</w:t>
      </w:r>
      <w:r w:rsidRPr="00F42B45">
        <w:rPr>
          <w:b/>
          <w:sz w:val="24"/>
          <w:szCs w:val="24"/>
        </w:rPr>
        <w:t xml:space="preserve">.  Динамика чистой прибыли (убытков), тыс. руб. </w:t>
      </w:r>
    </w:p>
    <w:p w:rsidR="00F42B45" w:rsidRPr="00F42B45" w:rsidRDefault="00F42B45" w:rsidP="00F42B45">
      <w:pPr>
        <w:ind w:firstLine="709"/>
        <w:jc w:val="both"/>
        <w:rPr>
          <w:sz w:val="27"/>
          <w:szCs w:val="27"/>
        </w:rPr>
      </w:pPr>
    </w:p>
    <w:p w:rsidR="00F42B45" w:rsidRPr="00F42B45" w:rsidRDefault="00F42B45" w:rsidP="00903720">
      <w:pPr>
        <w:ind w:firstLine="709"/>
        <w:jc w:val="both"/>
        <w:rPr>
          <w:sz w:val="28"/>
          <w:szCs w:val="28"/>
        </w:rPr>
      </w:pPr>
      <w:r w:rsidRPr="00F42B45">
        <w:rPr>
          <w:sz w:val="28"/>
          <w:szCs w:val="28"/>
        </w:rPr>
        <w:t>Финансовые результаты деятельност</w:t>
      </w:r>
      <w:proofErr w:type="gramStart"/>
      <w:r w:rsidRPr="00F42B45">
        <w:rPr>
          <w:sz w:val="28"/>
          <w:szCs w:val="28"/>
        </w:rPr>
        <w:t>и ООО</w:t>
      </w:r>
      <w:proofErr w:type="gramEnd"/>
      <w:r w:rsidRPr="00F42B45">
        <w:rPr>
          <w:sz w:val="28"/>
          <w:szCs w:val="28"/>
        </w:rPr>
        <w:t xml:space="preserve"> «УТ» сложились так, что от осуществления всех видов деятельности предприятием получена прибыль от продаж, прибыль до налогообложения, чистая прибыль, т.е. основная деятельность, ради </w:t>
      </w:r>
      <w:r w:rsidRPr="00F42B45">
        <w:rPr>
          <w:spacing w:val="-2"/>
          <w:sz w:val="28"/>
          <w:szCs w:val="28"/>
        </w:rPr>
        <w:t xml:space="preserve">осуществления которой было создано </w:t>
      </w:r>
      <w:r w:rsidRPr="00F42B45">
        <w:rPr>
          <w:sz w:val="28"/>
          <w:szCs w:val="28"/>
        </w:rPr>
        <w:t xml:space="preserve">ООО «УТ» </w:t>
      </w:r>
      <w:r w:rsidRPr="00F42B45">
        <w:rPr>
          <w:spacing w:val="-2"/>
          <w:sz w:val="28"/>
          <w:szCs w:val="28"/>
        </w:rPr>
        <w:t xml:space="preserve">за анализируемый период была </w:t>
      </w:r>
      <w:r w:rsidRPr="00F42B45">
        <w:rPr>
          <w:sz w:val="28"/>
          <w:szCs w:val="28"/>
        </w:rPr>
        <w:t>убыточной.</w:t>
      </w:r>
    </w:p>
    <w:p w:rsidR="00F42B45" w:rsidRPr="00F42B45" w:rsidRDefault="00F42B45" w:rsidP="00903720">
      <w:pPr>
        <w:pStyle w:val="af8"/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F42B45">
        <w:rPr>
          <w:rFonts w:ascii="Times New Roman" w:hAnsi="Times New Roman"/>
          <w:sz w:val="28"/>
          <w:szCs w:val="28"/>
        </w:rPr>
        <w:t>Однако</w:t>
      </w:r>
      <w:r w:rsidR="003A493D">
        <w:rPr>
          <w:rFonts w:ascii="Times New Roman" w:hAnsi="Times New Roman"/>
          <w:sz w:val="28"/>
          <w:szCs w:val="28"/>
        </w:rPr>
        <w:t>,</w:t>
      </w:r>
      <w:r w:rsidRPr="00F42B45">
        <w:rPr>
          <w:rFonts w:ascii="Times New Roman" w:hAnsi="Times New Roman"/>
          <w:sz w:val="28"/>
          <w:szCs w:val="28"/>
        </w:rPr>
        <w:t xml:space="preserve"> стоит отметить, что несмотря на получение предприятием чистой прибыли, она образовалась в результате того, что в 1 квартале 2019 года ООО «УТ» из бюджета района была выделена субсидия на </w:t>
      </w:r>
      <w:r w:rsidRPr="00F42B45">
        <w:rPr>
          <w:rFonts w:ascii="Times New Roman" w:hAnsi="Times New Roman"/>
          <w:bCs/>
          <w:sz w:val="28"/>
          <w:szCs w:val="28"/>
        </w:rPr>
        <w:t>возмещение фактически понесенных затрат, связанных с созданием условий по обеспечению жителей района услугами торговли в части осуществления уставной деятельности юридических лиц в сфере торговли, осуществляющих реализацию товаров первой необходимости в</w:t>
      </w:r>
      <w:proofErr w:type="gramEnd"/>
      <w:r w:rsidRPr="00F42B4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F42B45">
        <w:rPr>
          <w:rFonts w:ascii="Times New Roman" w:hAnsi="Times New Roman"/>
          <w:bCs/>
          <w:sz w:val="28"/>
          <w:szCs w:val="28"/>
        </w:rPr>
        <w:t>размере</w:t>
      </w:r>
      <w:proofErr w:type="gramEnd"/>
      <w:r w:rsidRPr="00F42B45">
        <w:rPr>
          <w:rFonts w:ascii="Times New Roman" w:hAnsi="Times New Roman"/>
          <w:bCs/>
          <w:sz w:val="28"/>
          <w:szCs w:val="28"/>
        </w:rPr>
        <w:t xml:space="preserve"> 30 330 тыс. руб.  </w:t>
      </w:r>
    </w:p>
    <w:p w:rsidR="00F42B45" w:rsidRPr="008474A8" w:rsidRDefault="00F42B45" w:rsidP="00903720">
      <w:pPr>
        <w:pStyle w:val="af8"/>
        <w:spacing w:line="24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8474A8">
        <w:rPr>
          <w:rFonts w:ascii="Times New Roman" w:hAnsi="Times New Roman"/>
          <w:sz w:val="28"/>
          <w:szCs w:val="28"/>
          <w:u w:val="single"/>
        </w:rPr>
        <w:t>По итогу 1 квартала 2019 данная субсидия, в сумме 30 330 тыс. руб., были учтены в прочих доходах за 1 квартал, поэтому чистая прибыль предприятия по балансу за 2019 год выросла на эту сумму и составила  10 999 тыс. руб. (вместо фактически сложившегося убытка 19 331 тыс. руб.).</w:t>
      </w:r>
    </w:p>
    <w:p w:rsidR="00C356E1" w:rsidRPr="00877A3B" w:rsidRDefault="00C356E1" w:rsidP="00C356E1">
      <w:pPr>
        <w:pStyle w:val="a4"/>
        <w:keepNext w:val="0"/>
        <w:widowControl w:val="0"/>
        <w:spacing w:before="0" w:after="0"/>
        <w:outlineLvl w:val="9"/>
        <w:rPr>
          <w:sz w:val="32"/>
          <w:szCs w:val="32"/>
          <w:highlight w:val="yellow"/>
          <w:u w:val="single"/>
        </w:rPr>
      </w:pPr>
    </w:p>
    <w:p w:rsidR="00C356E1" w:rsidRPr="008474A8" w:rsidRDefault="00C356E1" w:rsidP="00C356E1">
      <w:pPr>
        <w:jc w:val="center"/>
        <w:rPr>
          <w:b/>
          <w:sz w:val="28"/>
          <w:szCs w:val="28"/>
          <w:u w:val="single"/>
        </w:rPr>
      </w:pPr>
      <w:r w:rsidRPr="008474A8">
        <w:rPr>
          <w:b/>
          <w:sz w:val="28"/>
          <w:szCs w:val="28"/>
          <w:u w:val="single"/>
        </w:rPr>
        <w:t>Анализ финансовой устойчивост</w:t>
      </w:r>
      <w:proofErr w:type="gramStart"/>
      <w:r w:rsidRPr="008474A8">
        <w:rPr>
          <w:b/>
          <w:sz w:val="28"/>
          <w:szCs w:val="28"/>
          <w:u w:val="single"/>
        </w:rPr>
        <w:t>и ООО</w:t>
      </w:r>
      <w:proofErr w:type="gramEnd"/>
      <w:r w:rsidRPr="008474A8">
        <w:rPr>
          <w:b/>
          <w:sz w:val="28"/>
          <w:szCs w:val="28"/>
          <w:u w:val="single"/>
        </w:rPr>
        <w:t xml:space="preserve"> «УТ»</w:t>
      </w:r>
    </w:p>
    <w:p w:rsidR="00C356E1" w:rsidRPr="008474A8" w:rsidRDefault="00C356E1" w:rsidP="00C356E1">
      <w:pPr>
        <w:ind w:firstLine="709"/>
        <w:jc w:val="both"/>
        <w:rPr>
          <w:sz w:val="28"/>
          <w:szCs w:val="28"/>
        </w:rPr>
      </w:pPr>
    </w:p>
    <w:p w:rsidR="00E00153" w:rsidRPr="008474A8" w:rsidRDefault="00E00153" w:rsidP="00327784">
      <w:pPr>
        <w:pStyle w:val="211"/>
        <w:ind w:firstLine="709"/>
        <w:rPr>
          <w:sz w:val="28"/>
          <w:szCs w:val="28"/>
        </w:rPr>
      </w:pPr>
      <w:r w:rsidRPr="008474A8">
        <w:rPr>
          <w:sz w:val="28"/>
          <w:szCs w:val="28"/>
        </w:rPr>
        <w:t>Основные коэффициенты, характеризующие финансовую устойчивость предприятия, представлены в таблице 1</w:t>
      </w:r>
      <w:r w:rsidR="00F50AE5" w:rsidRPr="008474A8">
        <w:rPr>
          <w:sz w:val="28"/>
          <w:szCs w:val="28"/>
        </w:rPr>
        <w:t>8</w:t>
      </w:r>
      <w:r w:rsidRPr="008474A8">
        <w:rPr>
          <w:sz w:val="28"/>
          <w:szCs w:val="28"/>
        </w:rPr>
        <w:t>:</w:t>
      </w:r>
    </w:p>
    <w:p w:rsidR="00E00153" w:rsidRPr="008474A8" w:rsidRDefault="00E00153" w:rsidP="00E00153">
      <w:pPr>
        <w:ind w:firstLine="709"/>
        <w:jc w:val="both"/>
        <w:rPr>
          <w:sz w:val="10"/>
          <w:szCs w:val="10"/>
          <w:u w:val="single"/>
        </w:rPr>
      </w:pPr>
    </w:p>
    <w:p w:rsidR="00E00153" w:rsidRPr="008474A8" w:rsidRDefault="00E00153" w:rsidP="00E00153">
      <w:pPr>
        <w:pStyle w:val="21"/>
        <w:ind w:firstLine="567"/>
        <w:jc w:val="center"/>
        <w:rPr>
          <w:b/>
          <w:sz w:val="28"/>
          <w:szCs w:val="28"/>
        </w:rPr>
      </w:pPr>
      <w:r w:rsidRPr="008474A8">
        <w:rPr>
          <w:b/>
          <w:sz w:val="28"/>
          <w:szCs w:val="28"/>
        </w:rPr>
        <w:t xml:space="preserve">Показатели финансовой устойчивости </w:t>
      </w:r>
    </w:p>
    <w:p w:rsidR="00E00153" w:rsidRPr="008474A8" w:rsidRDefault="00E85F2D" w:rsidP="00E00153">
      <w:pPr>
        <w:pStyle w:val="21"/>
        <w:ind w:firstLine="567"/>
        <w:jc w:val="center"/>
        <w:rPr>
          <w:b/>
          <w:sz w:val="28"/>
          <w:szCs w:val="28"/>
        </w:rPr>
      </w:pPr>
      <w:r w:rsidRPr="008474A8">
        <w:rPr>
          <w:b/>
          <w:sz w:val="28"/>
          <w:szCs w:val="28"/>
        </w:rPr>
        <w:t>ООО «УТ»</w:t>
      </w:r>
      <w:r w:rsidR="00E00153" w:rsidRPr="008474A8">
        <w:rPr>
          <w:b/>
          <w:sz w:val="28"/>
          <w:szCs w:val="28"/>
        </w:rPr>
        <w:t xml:space="preserve"> за </w:t>
      </w:r>
      <w:r w:rsidR="003A493D">
        <w:rPr>
          <w:b/>
          <w:sz w:val="28"/>
          <w:szCs w:val="28"/>
        </w:rPr>
        <w:t>2018-</w:t>
      </w:r>
      <w:r w:rsidR="00E00153" w:rsidRPr="008474A8">
        <w:rPr>
          <w:b/>
          <w:sz w:val="28"/>
          <w:szCs w:val="28"/>
        </w:rPr>
        <w:t>201</w:t>
      </w:r>
      <w:r w:rsidR="008474A8" w:rsidRPr="008474A8">
        <w:rPr>
          <w:b/>
          <w:sz w:val="28"/>
          <w:szCs w:val="28"/>
        </w:rPr>
        <w:t>9</w:t>
      </w:r>
      <w:r w:rsidR="00E00153" w:rsidRPr="008474A8">
        <w:rPr>
          <w:b/>
          <w:sz w:val="28"/>
          <w:szCs w:val="28"/>
        </w:rPr>
        <w:t xml:space="preserve"> год</w:t>
      </w:r>
      <w:r w:rsidR="003A493D">
        <w:rPr>
          <w:b/>
          <w:sz w:val="28"/>
          <w:szCs w:val="28"/>
        </w:rPr>
        <w:t>ы</w:t>
      </w:r>
    </w:p>
    <w:p w:rsidR="00E00153" w:rsidRPr="008474A8" w:rsidRDefault="00E00153" w:rsidP="00E00153">
      <w:pPr>
        <w:pStyle w:val="21"/>
        <w:ind w:right="-144" w:firstLine="567"/>
        <w:jc w:val="right"/>
        <w:rPr>
          <w:szCs w:val="24"/>
        </w:rPr>
      </w:pPr>
      <w:r w:rsidRPr="008474A8">
        <w:rPr>
          <w:szCs w:val="24"/>
        </w:rPr>
        <w:t>Таблица №1</w:t>
      </w:r>
      <w:r w:rsidR="00F50AE5" w:rsidRPr="008474A8">
        <w:rPr>
          <w:szCs w:val="24"/>
        </w:rPr>
        <w:t>8</w:t>
      </w:r>
    </w:p>
    <w:tbl>
      <w:tblPr>
        <w:tblW w:w="4816" w:type="pct"/>
        <w:jc w:val="center"/>
        <w:tblInd w:w="392" w:type="dxa"/>
        <w:tblLook w:val="04A0"/>
      </w:tblPr>
      <w:tblGrid>
        <w:gridCol w:w="4307"/>
        <w:gridCol w:w="1882"/>
        <w:gridCol w:w="1884"/>
        <w:gridCol w:w="1691"/>
      </w:tblGrid>
      <w:tr w:rsidR="008474A8" w:rsidRPr="00230C4B" w:rsidTr="001850F1">
        <w:trPr>
          <w:trHeight w:val="437"/>
          <w:jc w:val="center"/>
        </w:trPr>
        <w:tc>
          <w:tcPr>
            <w:tcW w:w="22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4A8" w:rsidRPr="00230C4B" w:rsidRDefault="008474A8" w:rsidP="00646484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230C4B">
              <w:rPr>
                <w:bCs/>
                <w:sz w:val="24"/>
                <w:szCs w:val="24"/>
              </w:rPr>
              <w:t>Показатели</w:t>
            </w:r>
          </w:p>
        </w:tc>
        <w:tc>
          <w:tcPr>
            <w:tcW w:w="96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A8" w:rsidRPr="00230C4B" w:rsidRDefault="008474A8" w:rsidP="00646484">
            <w:pPr>
              <w:jc w:val="center"/>
              <w:rPr>
                <w:bCs/>
                <w:sz w:val="24"/>
                <w:szCs w:val="24"/>
              </w:rPr>
            </w:pPr>
            <w:r w:rsidRPr="00230C4B">
              <w:rPr>
                <w:bCs/>
                <w:sz w:val="24"/>
                <w:szCs w:val="24"/>
              </w:rPr>
              <w:t>нормативные значения</w:t>
            </w:r>
          </w:p>
        </w:tc>
        <w:tc>
          <w:tcPr>
            <w:tcW w:w="96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4A8" w:rsidRPr="00230C4B" w:rsidRDefault="008474A8" w:rsidP="00646484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230C4B">
              <w:rPr>
                <w:bCs/>
                <w:sz w:val="24"/>
                <w:szCs w:val="24"/>
              </w:rPr>
              <w:t>на 31.12.2018</w:t>
            </w:r>
          </w:p>
        </w:tc>
        <w:tc>
          <w:tcPr>
            <w:tcW w:w="86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4A8" w:rsidRPr="00230C4B" w:rsidRDefault="008474A8" w:rsidP="00646484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230C4B">
              <w:rPr>
                <w:bCs/>
                <w:sz w:val="24"/>
                <w:szCs w:val="24"/>
              </w:rPr>
              <w:t>на 31.12.2019</w:t>
            </w:r>
          </w:p>
        </w:tc>
      </w:tr>
      <w:tr w:rsidR="008474A8" w:rsidRPr="00230C4B" w:rsidTr="009E1054">
        <w:trPr>
          <w:trHeight w:val="421"/>
          <w:jc w:val="center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4A8" w:rsidRPr="00230C4B" w:rsidRDefault="008474A8" w:rsidP="00646484">
            <w:pPr>
              <w:widowControl/>
              <w:rPr>
                <w:bCs/>
                <w:sz w:val="24"/>
                <w:szCs w:val="24"/>
              </w:rPr>
            </w:pPr>
            <w:r w:rsidRPr="00230C4B">
              <w:rPr>
                <w:bCs/>
                <w:sz w:val="24"/>
                <w:szCs w:val="24"/>
              </w:rPr>
              <w:t>Коэффициент автономии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4A8" w:rsidRPr="00230C4B" w:rsidRDefault="008474A8" w:rsidP="00646484">
            <w:pPr>
              <w:widowControl/>
              <w:jc w:val="center"/>
              <w:rPr>
                <w:sz w:val="24"/>
                <w:szCs w:val="24"/>
              </w:rPr>
            </w:pPr>
            <w:r w:rsidRPr="00230C4B">
              <w:rPr>
                <w:sz w:val="24"/>
                <w:szCs w:val="24"/>
              </w:rPr>
              <w:t>0,5 и выше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4A8" w:rsidRPr="00230C4B" w:rsidRDefault="008474A8" w:rsidP="00646484">
            <w:pPr>
              <w:jc w:val="center"/>
              <w:rPr>
                <w:sz w:val="24"/>
                <w:szCs w:val="24"/>
              </w:rPr>
            </w:pPr>
            <w:r w:rsidRPr="00230C4B">
              <w:rPr>
                <w:sz w:val="24"/>
                <w:szCs w:val="24"/>
              </w:rPr>
              <w:t>0,67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4A8" w:rsidRPr="00230C4B" w:rsidRDefault="008474A8" w:rsidP="00646484">
            <w:pPr>
              <w:jc w:val="center"/>
              <w:rPr>
                <w:sz w:val="24"/>
                <w:szCs w:val="24"/>
              </w:rPr>
            </w:pPr>
            <w:r w:rsidRPr="00230C4B">
              <w:rPr>
                <w:sz w:val="24"/>
                <w:szCs w:val="24"/>
              </w:rPr>
              <w:t>0,79</w:t>
            </w:r>
          </w:p>
        </w:tc>
      </w:tr>
      <w:tr w:rsidR="008474A8" w:rsidRPr="00230C4B" w:rsidTr="009E1054">
        <w:trPr>
          <w:trHeight w:val="562"/>
          <w:jc w:val="center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4A8" w:rsidRPr="00230C4B" w:rsidRDefault="008474A8" w:rsidP="00646484">
            <w:pPr>
              <w:widowControl/>
              <w:rPr>
                <w:bCs/>
                <w:sz w:val="24"/>
                <w:szCs w:val="24"/>
              </w:rPr>
            </w:pPr>
            <w:r w:rsidRPr="00230C4B">
              <w:rPr>
                <w:bCs/>
                <w:sz w:val="24"/>
                <w:szCs w:val="24"/>
              </w:rPr>
              <w:t xml:space="preserve">Коэффициент соотношения заемных средств к </w:t>
            </w:r>
            <w:proofErr w:type="gramStart"/>
            <w:r w:rsidRPr="00230C4B">
              <w:rPr>
                <w:bCs/>
                <w:sz w:val="24"/>
                <w:szCs w:val="24"/>
              </w:rPr>
              <w:t>собственным</w:t>
            </w:r>
            <w:proofErr w:type="gramEnd"/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4A8" w:rsidRPr="00230C4B" w:rsidRDefault="008474A8" w:rsidP="00646484">
            <w:pPr>
              <w:widowControl/>
              <w:jc w:val="center"/>
              <w:rPr>
                <w:sz w:val="24"/>
                <w:szCs w:val="24"/>
              </w:rPr>
            </w:pPr>
            <w:r w:rsidRPr="00230C4B">
              <w:rPr>
                <w:sz w:val="24"/>
                <w:szCs w:val="24"/>
              </w:rPr>
              <w:t>меньше 0,7</w:t>
            </w:r>
          </w:p>
        </w:tc>
        <w:tc>
          <w:tcPr>
            <w:tcW w:w="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4A8" w:rsidRPr="00230C4B" w:rsidRDefault="008474A8" w:rsidP="00646484">
            <w:pPr>
              <w:jc w:val="center"/>
              <w:rPr>
                <w:sz w:val="24"/>
                <w:szCs w:val="24"/>
              </w:rPr>
            </w:pPr>
            <w:r w:rsidRPr="00230C4B">
              <w:rPr>
                <w:sz w:val="24"/>
                <w:szCs w:val="24"/>
              </w:rPr>
              <w:t>0,49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4A8" w:rsidRPr="00230C4B" w:rsidRDefault="008474A8" w:rsidP="00646484">
            <w:pPr>
              <w:jc w:val="center"/>
              <w:rPr>
                <w:sz w:val="24"/>
                <w:szCs w:val="24"/>
              </w:rPr>
            </w:pPr>
            <w:r w:rsidRPr="00230C4B">
              <w:rPr>
                <w:sz w:val="24"/>
                <w:szCs w:val="24"/>
              </w:rPr>
              <w:t>0,26</w:t>
            </w:r>
          </w:p>
        </w:tc>
      </w:tr>
      <w:tr w:rsidR="008474A8" w:rsidRPr="00230C4B" w:rsidTr="009E1054">
        <w:trPr>
          <w:trHeight w:val="634"/>
          <w:jc w:val="center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4A8" w:rsidRPr="00230C4B" w:rsidRDefault="008474A8" w:rsidP="00646484">
            <w:pPr>
              <w:widowControl/>
              <w:rPr>
                <w:bCs/>
                <w:sz w:val="24"/>
                <w:szCs w:val="24"/>
              </w:rPr>
            </w:pPr>
            <w:r w:rsidRPr="00230C4B">
              <w:rPr>
                <w:bCs/>
                <w:sz w:val="24"/>
                <w:szCs w:val="24"/>
              </w:rPr>
              <w:lastRenderedPageBreak/>
              <w:t>Коэффициент обеспеченности собственными средствами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4A8" w:rsidRPr="00230C4B" w:rsidRDefault="008474A8" w:rsidP="00646484">
            <w:pPr>
              <w:widowControl/>
              <w:jc w:val="center"/>
              <w:rPr>
                <w:sz w:val="24"/>
                <w:szCs w:val="24"/>
              </w:rPr>
            </w:pPr>
            <w:r w:rsidRPr="00230C4B">
              <w:rPr>
                <w:sz w:val="24"/>
                <w:szCs w:val="24"/>
              </w:rPr>
              <w:t>больше 0,1</w:t>
            </w:r>
          </w:p>
        </w:tc>
        <w:tc>
          <w:tcPr>
            <w:tcW w:w="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4A8" w:rsidRPr="00230C4B" w:rsidRDefault="008474A8" w:rsidP="00646484">
            <w:pPr>
              <w:jc w:val="center"/>
              <w:rPr>
                <w:sz w:val="24"/>
                <w:szCs w:val="24"/>
              </w:rPr>
            </w:pPr>
            <w:r w:rsidRPr="00230C4B">
              <w:rPr>
                <w:sz w:val="24"/>
                <w:szCs w:val="24"/>
              </w:rPr>
              <w:t>-0,43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4A8" w:rsidRPr="00230C4B" w:rsidRDefault="008474A8" w:rsidP="00646484">
            <w:pPr>
              <w:jc w:val="center"/>
              <w:rPr>
                <w:sz w:val="24"/>
                <w:szCs w:val="24"/>
              </w:rPr>
            </w:pPr>
            <w:r w:rsidRPr="00230C4B">
              <w:rPr>
                <w:sz w:val="24"/>
                <w:szCs w:val="24"/>
              </w:rPr>
              <w:t>0,11</w:t>
            </w:r>
          </w:p>
        </w:tc>
      </w:tr>
    </w:tbl>
    <w:p w:rsidR="00C63646" w:rsidRPr="00877A3B" w:rsidRDefault="00C63646" w:rsidP="00C63646">
      <w:pPr>
        <w:ind w:firstLine="567"/>
        <w:jc w:val="both"/>
        <w:rPr>
          <w:sz w:val="24"/>
          <w:szCs w:val="24"/>
          <w:highlight w:val="yellow"/>
        </w:rPr>
      </w:pPr>
    </w:p>
    <w:p w:rsidR="008474A8" w:rsidRPr="008474A8" w:rsidRDefault="008474A8" w:rsidP="008474A8">
      <w:pPr>
        <w:ind w:firstLine="709"/>
        <w:jc w:val="both"/>
        <w:rPr>
          <w:sz w:val="28"/>
          <w:szCs w:val="28"/>
          <w:u w:val="single"/>
        </w:rPr>
      </w:pPr>
      <w:r w:rsidRPr="008474A8">
        <w:rPr>
          <w:sz w:val="28"/>
          <w:szCs w:val="28"/>
        </w:rPr>
        <w:t xml:space="preserve">Коэффициент автономии снизился, но остается выше нормативного значения, что </w:t>
      </w:r>
      <w:r w:rsidRPr="008474A8">
        <w:rPr>
          <w:sz w:val="28"/>
          <w:szCs w:val="28"/>
          <w:u w:val="single"/>
        </w:rPr>
        <w:t xml:space="preserve">свидетельствует о наличии у предприятия возможности привлечения средств со стороны. </w:t>
      </w:r>
    </w:p>
    <w:p w:rsidR="008474A8" w:rsidRPr="008474A8" w:rsidRDefault="008474A8" w:rsidP="008474A8">
      <w:pPr>
        <w:ind w:firstLine="709"/>
        <w:jc w:val="both"/>
        <w:rPr>
          <w:sz w:val="28"/>
          <w:szCs w:val="28"/>
          <w:u w:val="single"/>
        </w:rPr>
      </w:pPr>
      <w:r w:rsidRPr="008474A8">
        <w:rPr>
          <w:sz w:val="28"/>
          <w:szCs w:val="28"/>
        </w:rPr>
        <w:t xml:space="preserve">Коэффициент соотношения заемного и собственного капитала за анализируемый период составил 0,26. Данный показатель увеличился относительно аналогичного периода, но </w:t>
      </w:r>
      <w:r w:rsidRPr="008474A8">
        <w:rPr>
          <w:sz w:val="28"/>
          <w:szCs w:val="28"/>
          <w:u w:val="single"/>
        </w:rPr>
        <w:t xml:space="preserve">остается в пределах рекомендуемого значения. </w:t>
      </w:r>
    </w:p>
    <w:p w:rsidR="008474A8" w:rsidRPr="008474A8" w:rsidRDefault="008474A8" w:rsidP="008474A8">
      <w:pPr>
        <w:ind w:firstLine="709"/>
        <w:jc w:val="both"/>
        <w:rPr>
          <w:sz w:val="28"/>
          <w:szCs w:val="28"/>
          <w:u w:val="single"/>
        </w:rPr>
      </w:pPr>
      <w:r w:rsidRPr="008474A8">
        <w:rPr>
          <w:bCs/>
          <w:sz w:val="28"/>
          <w:szCs w:val="28"/>
        </w:rPr>
        <w:t xml:space="preserve">Коэффициент обеспеченности собственными средствами характеризует </w:t>
      </w:r>
      <w:r w:rsidRPr="008474A8">
        <w:rPr>
          <w:sz w:val="28"/>
          <w:szCs w:val="28"/>
        </w:rPr>
        <w:t xml:space="preserve">наличие у предприятий собственных средств, необходимых для его финансовой устойчивости. В анализируемом периоде относительно аналогичного периода прошлого года значение показателя приблизилось к нормативу, </w:t>
      </w:r>
      <w:r w:rsidRPr="008474A8">
        <w:rPr>
          <w:sz w:val="28"/>
          <w:szCs w:val="28"/>
          <w:u w:val="single"/>
        </w:rPr>
        <w:t>что свидетельствует о том, что предприятие в текущем периоде имеет в достаточном количестве собственных сре</w:t>
      </w:r>
      <w:proofErr w:type="gramStart"/>
      <w:r w:rsidRPr="008474A8">
        <w:rPr>
          <w:sz w:val="28"/>
          <w:szCs w:val="28"/>
          <w:u w:val="single"/>
        </w:rPr>
        <w:t>дств дл</w:t>
      </w:r>
      <w:proofErr w:type="gramEnd"/>
      <w:r w:rsidRPr="008474A8">
        <w:rPr>
          <w:sz w:val="28"/>
          <w:szCs w:val="28"/>
          <w:u w:val="single"/>
        </w:rPr>
        <w:t>я его финансовой устойчивости.</w:t>
      </w:r>
    </w:p>
    <w:p w:rsidR="00E00153" w:rsidRPr="00877A3B" w:rsidRDefault="00E00153" w:rsidP="00C356E1">
      <w:pPr>
        <w:ind w:firstLine="567"/>
        <w:jc w:val="both"/>
        <w:rPr>
          <w:sz w:val="28"/>
          <w:szCs w:val="28"/>
          <w:highlight w:val="yellow"/>
        </w:rPr>
      </w:pPr>
    </w:p>
    <w:p w:rsidR="00C356E1" w:rsidRPr="00903720" w:rsidRDefault="00C356E1" w:rsidP="00C356E1">
      <w:pPr>
        <w:ind w:firstLine="567"/>
        <w:jc w:val="center"/>
        <w:rPr>
          <w:b/>
          <w:sz w:val="28"/>
          <w:szCs w:val="28"/>
          <w:u w:val="single"/>
        </w:rPr>
      </w:pPr>
      <w:r w:rsidRPr="00903720">
        <w:rPr>
          <w:b/>
          <w:sz w:val="28"/>
          <w:szCs w:val="28"/>
          <w:u w:val="single"/>
        </w:rPr>
        <w:t>Анализ рентабельност</w:t>
      </w:r>
      <w:proofErr w:type="gramStart"/>
      <w:r w:rsidRPr="00903720">
        <w:rPr>
          <w:b/>
          <w:sz w:val="28"/>
          <w:szCs w:val="28"/>
          <w:u w:val="single"/>
        </w:rPr>
        <w:t>и ООО</w:t>
      </w:r>
      <w:proofErr w:type="gramEnd"/>
      <w:r w:rsidRPr="00903720">
        <w:rPr>
          <w:b/>
          <w:sz w:val="28"/>
          <w:szCs w:val="28"/>
          <w:u w:val="single"/>
        </w:rPr>
        <w:t xml:space="preserve"> «УТ»</w:t>
      </w:r>
    </w:p>
    <w:p w:rsidR="00C356E1" w:rsidRPr="009E1054" w:rsidRDefault="00C356E1" w:rsidP="00C356E1">
      <w:pPr>
        <w:ind w:firstLine="567"/>
        <w:jc w:val="both"/>
        <w:rPr>
          <w:sz w:val="32"/>
          <w:szCs w:val="32"/>
        </w:rPr>
      </w:pPr>
    </w:p>
    <w:p w:rsidR="00C63646" w:rsidRPr="00903720" w:rsidRDefault="00C356E1" w:rsidP="00327784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903720">
        <w:rPr>
          <w:sz w:val="28"/>
          <w:szCs w:val="28"/>
        </w:rPr>
        <w:t xml:space="preserve">Все показатели рентабельности на протяжении анализируемого периода оставались отрицательными, т.е. основной капитал за отчетный период </w:t>
      </w:r>
      <w:r w:rsidRPr="00903720">
        <w:rPr>
          <w:b/>
          <w:sz w:val="28"/>
          <w:szCs w:val="28"/>
          <w:u w:val="single"/>
        </w:rPr>
        <w:t xml:space="preserve">нерентабелен. </w:t>
      </w:r>
      <w:r w:rsidRPr="00903720">
        <w:rPr>
          <w:sz w:val="28"/>
          <w:szCs w:val="28"/>
        </w:rPr>
        <w:t>Рентабельность продаж, доходность реализации, а также прибыль имеют отрицательные значения</w:t>
      </w:r>
      <w:r w:rsidR="00C63646" w:rsidRPr="00903720">
        <w:rPr>
          <w:sz w:val="28"/>
          <w:szCs w:val="28"/>
        </w:rPr>
        <w:t xml:space="preserve">, что наглядно видно в таблице 19: </w:t>
      </w:r>
    </w:p>
    <w:p w:rsidR="00C63646" w:rsidRPr="00903720" w:rsidRDefault="00C63646" w:rsidP="00C63646">
      <w:pPr>
        <w:pStyle w:val="211"/>
        <w:ind w:left="7079" w:right="-144" w:firstLine="709"/>
        <w:jc w:val="right"/>
        <w:rPr>
          <w:szCs w:val="24"/>
        </w:rPr>
      </w:pPr>
      <w:r w:rsidRPr="00903720">
        <w:rPr>
          <w:szCs w:val="24"/>
        </w:rPr>
        <w:t>Таблица 19</w:t>
      </w:r>
    </w:p>
    <w:p w:rsidR="00C63646" w:rsidRPr="00903720" w:rsidRDefault="00C63646" w:rsidP="00C63646">
      <w:pPr>
        <w:widowControl/>
        <w:jc w:val="center"/>
        <w:rPr>
          <w:b/>
          <w:sz w:val="28"/>
          <w:szCs w:val="28"/>
        </w:rPr>
      </w:pPr>
      <w:r w:rsidRPr="00903720">
        <w:rPr>
          <w:b/>
          <w:sz w:val="28"/>
          <w:szCs w:val="28"/>
        </w:rPr>
        <w:t xml:space="preserve">Оценка рентабельности анализируемых предприятий  </w:t>
      </w:r>
    </w:p>
    <w:p w:rsidR="00C63646" w:rsidRPr="00903720" w:rsidRDefault="00C63646" w:rsidP="00C63646">
      <w:pPr>
        <w:widowControl/>
        <w:jc w:val="center"/>
        <w:rPr>
          <w:b/>
          <w:sz w:val="16"/>
          <w:szCs w:val="16"/>
        </w:rPr>
      </w:pPr>
    </w:p>
    <w:tbl>
      <w:tblPr>
        <w:tblW w:w="9766" w:type="dxa"/>
        <w:jc w:val="center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44"/>
        <w:gridCol w:w="2386"/>
        <w:gridCol w:w="2536"/>
      </w:tblGrid>
      <w:tr w:rsidR="00C63646" w:rsidRPr="00903720" w:rsidTr="009E1054">
        <w:trPr>
          <w:trHeight w:val="389"/>
          <w:jc w:val="center"/>
        </w:trPr>
        <w:tc>
          <w:tcPr>
            <w:tcW w:w="4844" w:type="dxa"/>
            <w:vAlign w:val="center"/>
          </w:tcPr>
          <w:p w:rsidR="00C63646" w:rsidRPr="00903720" w:rsidRDefault="00C63646" w:rsidP="006F6E69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903720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386" w:type="dxa"/>
            <w:vAlign w:val="center"/>
          </w:tcPr>
          <w:p w:rsidR="00C63646" w:rsidRPr="00903720" w:rsidRDefault="00C63646" w:rsidP="006F6E69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903720">
              <w:rPr>
                <w:b/>
                <w:bCs/>
                <w:sz w:val="24"/>
                <w:szCs w:val="24"/>
              </w:rPr>
              <w:t>на 31.12.2018</w:t>
            </w:r>
          </w:p>
        </w:tc>
        <w:tc>
          <w:tcPr>
            <w:tcW w:w="2536" w:type="dxa"/>
            <w:vAlign w:val="center"/>
          </w:tcPr>
          <w:p w:rsidR="00C63646" w:rsidRPr="00903720" w:rsidRDefault="00C63646" w:rsidP="0090372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903720">
              <w:rPr>
                <w:b/>
                <w:bCs/>
                <w:sz w:val="24"/>
                <w:szCs w:val="24"/>
              </w:rPr>
              <w:t>на 31.12.201</w:t>
            </w:r>
            <w:r w:rsidR="00903720" w:rsidRPr="00903720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C63646" w:rsidRPr="00903720" w:rsidTr="009E1054">
        <w:trPr>
          <w:trHeight w:val="363"/>
          <w:jc w:val="center"/>
        </w:trPr>
        <w:tc>
          <w:tcPr>
            <w:tcW w:w="4844" w:type="dxa"/>
            <w:vAlign w:val="center"/>
          </w:tcPr>
          <w:p w:rsidR="00C63646" w:rsidRPr="00903720" w:rsidRDefault="00C63646" w:rsidP="006F6E69">
            <w:pPr>
              <w:widowControl/>
              <w:rPr>
                <w:sz w:val="24"/>
                <w:szCs w:val="24"/>
              </w:rPr>
            </w:pPr>
            <w:r w:rsidRPr="00903720">
              <w:rPr>
                <w:sz w:val="24"/>
                <w:szCs w:val="24"/>
              </w:rPr>
              <w:t>Рентабельность продаж</w:t>
            </w:r>
          </w:p>
        </w:tc>
        <w:tc>
          <w:tcPr>
            <w:tcW w:w="2386" w:type="dxa"/>
            <w:vAlign w:val="center"/>
          </w:tcPr>
          <w:p w:rsidR="00C63646" w:rsidRPr="00903720" w:rsidRDefault="00C63646" w:rsidP="006F6E69">
            <w:pPr>
              <w:jc w:val="center"/>
              <w:rPr>
                <w:sz w:val="24"/>
                <w:szCs w:val="24"/>
              </w:rPr>
            </w:pPr>
            <w:r w:rsidRPr="00903720">
              <w:rPr>
                <w:sz w:val="24"/>
                <w:szCs w:val="24"/>
              </w:rPr>
              <w:t>-39,5%</w:t>
            </w:r>
          </w:p>
        </w:tc>
        <w:tc>
          <w:tcPr>
            <w:tcW w:w="2536" w:type="dxa"/>
            <w:vAlign w:val="center"/>
          </w:tcPr>
          <w:p w:rsidR="00C63646" w:rsidRPr="00903720" w:rsidRDefault="00C63646" w:rsidP="00903720">
            <w:pPr>
              <w:jc w:val="center"/>
              <w:rPr>
                <w:sz w:val="24"/>
                <w:szCs w:val="24"/>
              </w:rPr>
            </w:pPr>
            <w:r w:rsidRPr="00903720">
              <w:rPr>
                <w:sz w:val="24"/>
                <w:szCs w:val="24"/>
              </w:rPr>
              <w:t>-</w:t>
            </w:r>
            <w:r w:rsidR="00903720" w:rsidRPr="00903720">
              <w:rPr>
                <w:sz w:val="24"/>
                <w:szCs w:val="24"/>
              </w:rPr>
              <w:t>31,3</w:t>
            </w:r>
            <w:r w:rsidRPr="00903720">
              <w:rPr>
                <w:sz w:val="24"/>
                <w:szCs w:val="24"/>
              </w:rPr>
              <w:t>%</w:t>
            </w:r>
          </w:p>
        </w:tc>
      </w:tr>
      <w:tr w:rsidR="00C63646" w:rsidRPr="00903720" w:rsidTr="009E1054">
        <w:trPr>
          <w:trHeight w:val="399"/>
          <w:jc w:val="center"/>
        </w:trPr>
        <w:tc>
          <w:tcPr>
            <w:tcW w:w="4844" w:type="dxa"/>
            <w:vAlign w:val="center"/>
          </w:tcPr>
          <w:p w:rsidR="00C63646" w:rsidRPr="00903720" w:rsidRDefault="00C63646" w:rsidP="006F6E69">
            <w:pPr>
              <w:widowControl/>
              <w:rPr>
                <w:sz w:val="24"/>
                <w:szCs w:val="24"/>
              </w:rPr>
            </w:pPr>
            <w:r w:rsidRPr="00903720">
              <w:rPr>
                <w:sz w:val="24"/>
                <w:szCs w:val="24"/>
              </w:rPr>
              <w:t>Рентабельность основной деятельности</w:t>
            </w:r>
          </w:p>
        </w:tc>
        <w:tc>
          <w:tcPr>
            <w:tcW w:w="2386" w:type="dxa"/>
            <w:vAlign w:val="center"/>
          </w:tcPr>
          <w:p w:rsidR="00C63646" w:rsidRPr="00903720" w:rsidRDefault="00C63646" w:rsidP="006F6E69">
            <w:pPr>
              <w:jc w:val="center"/>
              <w:rPr>
                <w:sz w:val="24"/>
                <w:szCs w:val="24"/>
              </w:rPr>
            </w:pPr>
            <w:r w:rsidRPr="00903720">
              <w:rPr>
                <w:sz w:val="24"/>
                <w:szCs w:val="24"/>
              </w:rPr>
              <w:t>-28,3%</w:t>
            </w:r>
          </w:p>
        </w:tc>
        <w:tc>
          <w:tcPr>
            <w:tcW w:w="2536" w:type="dxa"/>
            <w:vAlign w:val="center"/>
          </w:tcPr>
          <w:p w:rsidR="00C63646" w:rsidRPr="00903720" w:rsidRDefault="00C63646" w:rsidP="00903720">
            <w:pPr>
              <w:jc w:val="center"/>
              <w:rPr>
                <w:sz w:val="24"/>
                <w:szCs w:val="24"/>
              </w:rPr>
            </w:pPr>
            <w:r w:rsidRPr="00903720">
              <w:rPr>
                <w:sz w:val="24"/>
                <w:szCs w:val="24"/>
              </w:rPr>
              <w:t>-</w:t>
            </w:r>
            <w:r w:rsidR="00903720" w:rsidRPr="00903720">
              <w:rPr>
                <w:sz w:val="24"/>
                <w:szCs w:val="24"/>
              </w:rPr>
              <w:t>23,8</w:t>
            </w:r>
            <w:r w:rsidRPr="00903720">
              <w:rPr>
                <w:sz w:val="24"/>
                <w:szCs w:val="24"/>
              </w:rPr>
              <w:t>%</w:t>
            </w:r>
          </w:p>
        </w:tc>
      </w:tr>
    </w:tbl>
    <w:p w:rsidR="001850F1" w:rsidRDefault="001850F1" w:rsidP="00E44C41">
      <w:pPr>
        <w:tabs>
          <w:tab w:val="left" w:pos="-142"/>
        </w:tabs>
        <w:ind w:firstLine="709"/>
        <w:jc w:val="both"/>
        <w:rPr>
          <w:sz w:val="28"/>
          <w:szCs w:val="28"/>
        </w:rPr>
      </w:pPr>
    </w:p>
    <w:p w:rsidR="00C356E1" w:rsidRPr="00903720" w:rsidRDefault="00C356E1" w:rsidP="00E44C41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903720">
        <w:rPr>
          <w:sz w:val="28"/>
          <w:szCs w:val="28"/>
        </w:rPr>
        <w:t>Так как, результатом деятельности предприятия за 201</w:t>
      </w:r>
      <w:r w:rsidR="003A493D">
        <w:rPr>
          <w:sz w:val="28"/>
          <w:szCs w:val="28"/>
        </w:rPr>
        <w:t>9 год</w:t>
      </w:r>
      <w:r w:rsidRPr="00903720">
        <w:rPr>
          <w:sz w:val="28"/>
          <w:szCs w:val="28"/>
        </w:rPr>
        <w:t xml:space="preserve"> явились убытки от продаж и чистые убытки, поэтому продажи нерентабельны, </w:t>
      </w:r>
      <w:r w:rsidRPr="00903720">
        <w:rPr>
          <w:b/>
          <w:sz w:val="28"/>
          <w:szCs w:val="28"/>
          <w:u w:val="single"/>
        </w:rPr>
        <w:t>основная деятельность тоже нерентабельна, а значит предприятие убыточное.</w:t>
      </w:r>
    </w:p>
    <w:p w:rsidR="00293095" w:rsidRPr="00646484" w:rsidRDefault="00293095" w:rsidP="003E67DE">
      <w:pPr>
        <w:pStyle w:val="Caaieiaie"/>
        <w:keepNext w:val="0"/>
        <w:keepLines/>
        <w:widowControl w:val="0"/>
        <w:tabs>
          <w:tab w:val="left" w:pos="360"/>
          <w:tab w:val="left" w:pos="5835"/>
        </w:tabs>
        <w:spacing w:before="0" w:after="0"/>
        <w:rPr>
          <w:szCs w:val="24"/>
          <w:u w:val="single"/>
        </w:rPr>
      </w:pPr>
    </w:p>
    <w:p w:rsidR="003E67DE" w:rsidRPr="00646484" w:rsidRDefault="003E67DE" w:rsidP="003E67DE">
      <w:pPr>
        <w:pStyle w:val="Caaieiaie"/>
        <w:keepNext w:val="0"/>
        <w:keepLines/>
        <w:widowControl w:val="0"/>
        <w:tabs>
          <w:tab w:val="left" w:pos="360"/>
          <w:tab w:val="left" w:pos="5835"/>
        </w:tabs>
        <w:spacing w:before="0" w:after="0"/>
        <w:rPr>
          <w:sz w:val="28"/>
          <w:szCs w:val="28"/>
          <w:u w:val="single"/>
        </w:rPr>
      </w:pPr>
      <w:r w:rsidRPr="00646484">
        <w:rPr>
          <w:sz w:val="28"/>
          <w:szCs w:val="28"/>
          <w:u w:val="single"/>
        </w:rPr>
        <w:t>Заключение</w:t>
      </w:r>
    </w:p>
    <w:p w:rsidR="003E67DE" w:rsidRPr="00877A3B" w:rsidRDefault="003E67DE" w:rsidP="003E67DE">
      <w:pPr>
        <w:ind w:firstLine="567"/>
        <w:jc w:val="both"/>
        <w:rPr>
          <w:spacing w:val="-2"/>
          <w:sz w:val="24"/>
          <w:szCs w:val="24"/>
          <w:highlight w:val="yellow"/>
          <w:u w:val="single"/>
        </w:rPr>
      </w:pPr>
    </w:p>
    <w:p w:rsidR="00646484" w:rsidRPr="00646484" w:rsidRDefault="00646484" w:rsidP="00327784">
      <w:pPr>
        <w:ind w:firstLine="709"/>
        <w:jc w:val="both"/>
        <w:rPr>
          <w:spacing w:val="-2"/>
          <w:sz w:val="28"/>
          <w:szCs w:val="28"/>
          <w:u w:val="single"/>
        </w:rPr>
      </w:pPr>
      <w:r w:rsidRPr="00646484">
        <w:rPr>
          <w:spacing w:val="-2"/>
          <w:sz w:val="28"/>
          <w:szCs w:val="28"/>
          <w:u w:val="single"/>
        </w:rPr>
        <w:t>По итогам деятельност</w:t>
      </w:r>
      <w:proofErr w:type="gramStart"/>
      <w:r w:rsidRPr="00646484">
        <w:rPr>
          <w:spacing w:val="-2"/>
          <w:sz w:val="28"/>
          <w:szCs w:val="28"/>
          <w:u w:val="single"/>
        </w:rPr>
        <w:t>и ООО</w:t>
      </w:r>
      <w:proofErr w:type="gramEnd"/>
      <w:r w:rsidRPr="00646484">
        <w:rPr>
          <w:spacing w:val="-2"/>
          <w:sz w:val="28"/>
          <w:szCs w:val="28"/>
          <w:u w:val="single"/>
        </w:rPr>
        <w:t xml:space="preserve"> «УТ» за 2019 год результат финансово-хозяйственной деятельности сложился положительный, чистая прибыль составила </w:t>
      </w:r>
      <w:r w:rsidRPr="00646484">
        <w:rPr>
          <w:b/>
          <w:sz w:val="28"/>
          <w:szCs w:val="28"/>
          <w:u w:val="single"/>
        </w:rPr>
        <w:t xml:space="preserve">10 999 </w:t>
      </w:r>
      <w:r w:rsidRPr="00646484">
        <w:rPr>
          <w:b/>
          <w:spacing w:val="-2"/>
          <w:sz w:val="28"/>
          <w:szCs w:val="28"/>
          <w:u w:val="single"/>
        </w:rPr>
        <w:t xml:space="preserve">тыс. рублей. </w:t>
      </w:r>
      <w:proofErr w:type="gramStart"/>
      <w:r w:rsidRPr="00646484">
        <w:rPr>
          <w:b/>
          <w:spacing w:val="-2"/>
          <w:sz w:val="28"/>
          <w:szCs w:val="28"/>
          <w:u w:val="single"/>
        </w:rPr>
        <w:t>Основная причина положительного финансового результата, это получение в 1 квартале 2019 года субсидии из бюджета района</w:t>
      </w:r>
      <w:r w:rsidRPr="00646484">
        <w:rPr>
          <w:spacing w:val="-2"/>
          <w:sz w:val="28"/>
          <w:szCs w:val="28"/>
          <w:u w:val="single"/>
        </w:rPr>
        <w:t xml:space="preserve"> </w:t>
      </w:r>
      <w:r w:rsidRPr="00646484">
        <w:rPr>
          <w:sz w:val="28"/>
          <w:szCs w:val="28"/>
        </w:rPr>
        <w:t xml:space="preserve">на </w:t>
      </w:r>
      <w:r w:rsidRPr="00646484">
        <w:rPr>
          <w:bCs/>
          <w:sz w:val="28"/>
          <w:szCs w:val="28"/>
        </w:rPr>
        <w:t xml:space="preserve">возмещение фактически понесенных затрат, связанных с созданием условий по обеспечению жителей района услугами торговли в части осуществления уставной деятельности юридических лиц в сфере торговли, осуществляющих реализацию товаров первой необходимости </w:t>
      </w:r>
      <w:r w:rsidRPr="00646484">
        <w:rPr>
          <w:b/>
          <w:spacing w:val="-2"/>
          <w:sz w:val="28"/>
          <w:szCs w:val="28"/>
          <w:u w:val="single"/>
        </w:rPr>
        <w:t>в размере 30 330 тыс. руб.</w:t>
      </w:r>
      <w:proofErr w:type="gramEnd"/>
    </w:p>
    <w:p w:rsidR="00646484" w:rsidRPr="00646484" w:rsidRDefault="00646484" w:rsidP="00327784">
      <w:pPr>
        <w:ind w:firstLine="709"/>
        <w:jc w:val="both"/>
        <w:rPr>
          <w:sz w:val="28"/>
          <w:szCs w:val="28"/>
        </w:rPr>
      </w:pPr>
      <w:r w:rsidRPr="00646484">
        <w:rPr>
          <w:sz w:val="28"/>
          <w:szCs w:val="28"/>
        </w:rPr>
        <w:t xml:space="preserve">Структура актива баланса у предприятия характеризуется преобладанием </w:t>
      </w:r>
      <w:proofErr w:type="spellStart"/>
      <w:r w:rsidRPr="00646484">
        <w:rPr>
          <w:sz w:val="28"/>
          <w:szCs w:val="28"/>
        </w:rPr>
        <w:t>внеоборотных</w:t>
      </w:r>
      <w:proofErr w:type="spellEnd"/>
      <w:r w:rsidRPr="00646484">
        <w:rPr>
          <w:sz w:val="28"/>
          <w:szCs w:val="28"/>
        </w:rPr>
        <w:t xml:space="preserve"> активов, т.е. недвижимого имущества. </w:t>
      </w:r>
    </w:p>
    <w:p w:rsidR="00646484" w:rsidRPr="00646484" w:rsidRDefault="00646484" w:rsidP="00327784">
      <w:pPr>
        <w:ind w:firstLine="709"/>
        <w:jc w:val="both"/>
        <w:rPr>
          <w:sz w:val="28"/>
          <w:szCs w:val="28"/>
        </w:rPr>
      </w:pPr>
      <w:r w:rsidRPr="00646484">
        <w:rPr>
          <w:sz w:val="28"/>
          <w:szCs w:val="28"/>
        </w:rPr>
        <w:t xml:space="preserve">Структура пассива баланса у предприятия характеризуется преобладанием </w:t>
      </w:r>
      <w:r w:rsidRPr="00646484">
        <w:rPr>
          <w:sz w:val="28"/>
          <w:szCs w:val="28"/>
        </w:rPr>
        <w:lastRenderedPageBreak/>
        <w:t xml:space="preserve">собственных средств над заемным капиталом. </w:t>
      </w:r>
    </w:p>
    <w:p w:rsidR="00646484" w:rsidRPr="00646484" w:rsidRDefault="00646484" w:rsidP="00327784">
      <w:pPr>
        <w:pStyle w:val="Aieoiaio"/>
        <w:widowControl/>
        <w:spacing w:before="0"/>
        <w:ind w:left="-11"/>
        <w:rPr>
          <w:sz w:val="28"/>
          <w:szCs w:val="28"/>
        </w:rPr>
      </w:pPr>
      <w:r w:rsidRPr="00646484">
        <w:rPr>
          <w:b/>
          <w:sz w:val="28"/>
          <w:szCs w:val="28"/>
        </w:rPr>
        <w:t>Состояние расчетов</w:t>
      </w:r>
      <w:r w:rsidRPr="00646484">
        <w:rPr>
          <w:sz w:val="28"/>
          <w:szCs w:val="28"/>
        </w:rPr>
        <w:t xml:space="preserve"> на предприятии характеризуется уменьшением дебиторской задолженности (</w:t>
      </w:r>
      <w:r w:rsidRPr="00646484">
        <w:rPr>
          <w:b/>
          <w:sz w:val="28"/>
          <w:szCs w:val="28"/>
        </w:rPr>
        <w:t>21,3 %)</w:t>
      </w:r>
      <w:r w:rsidRPr="00646484">
        <w:rPr>
          <w:sz w:val="28"/>
          <w:szCs w:val="28"/>
        </w:rPr>
        <w:t xml:space="preserve"> и кредиторской задолженности (на </w:t>
      </w:r>
      <w:r w:rsidRPr="00646484">
        <w:rPr>
          <w:b/>
          <w:sz w:val="28"/>
          <w:szCs w:val="28"/>
        </w:rPr>
        <w:t xml:space="preserve">60,0 %). </w:t>
      </w:r>
      <w:r w:rsidRPr="00646484">
        <w:rPr>
          <w:sz w:val="28"/>
          <w:szCs w:val="28"/>
        </w:rPr>
        <w:t>Соотношение дебиторской и кредиторской задолженности составило 0,33 (5 622</w:t>
      </w:r>
      <w:proofErr w:type="gramStart"/>
      <w:r w:rsidRPr="00646484">
        <w:rPr>
          <w:sz w:val="28"/>
          <w:szCs w:val="28"/>
        </w:rPr>
        <w:t xml:space="preserve"> :</w:t>
      </w:r>
      <w:proofErr w:type="gramEnd"/>
      <w:r w:rsidRPr="00646484">
        <w:rPr>
          <w:sz w:val="28"/>
          <w:szCs w:val="28"/>
        </w:rPr>
        <w:t xml:space="preserve"> 17 139). Таким образом, в обороте предприятия используется больше заемных средств, чем собственных.</w:t>
      </w:r>
    </w:p>
    <w:p w:rsidR="00646484" w:rsidRPr="00646484" w:rsidRDefault="00646484" w:rsidP="00327784">
      <w:pPr>
        <w:ind w:firstLine="709"/>
        <w:jc w:val="both"/>
        <w:rPr>
          <w:sz w:val="28"/>
          <w:szCs w:val="28"/>
        </w:rPr>
      </w:pPr>
      <w:r w:rsidRPr="00646484">
        <w:rPr>
          <w:sz w:val="28"/>
          <w:szCs w:val="28"/>
        </w:rPr>
        <w:t>Сопоставление сумм дебиторской и кредиторской задолженностей показало, что финансовое состояние ООО «УТ» считается нестабильным.</w:t>
      </w:r>
    </w:p>
    <w:p w:rsidR="00646484" w:rsidRPr="00646484" w:rsidRDefault="00646484" w:rsidP="00327784">
      <w:pPr>
        <w:ind w:firstLine="709"/>
        <w:jc w:val="both"/>
        <w:rPr>
          <w:sz w:val="28"/>
          <w:szCs w:val="28"/>
        </w:rPr>
      </w:pPr>
      <w:r w:rsidRPr="00646484">
        <w:rPr>
          <w:sz w:val="28"/>
          <w:szCs w:val="28"/>
        </w:rPr>
        <w:t>Анализ ликвидности баланса и коэффициенты финансовой устойчивости в отчетном периоде имели тенденцию к росту, однако не все достигли нормативного значения.</w:t>
      </w:r>
    </w:p>
    <w:p w:rsidR="00E85F2D" w:rsidRPr="00877A3B" w:rsidRDefault="00E85F2D" w:rsidP="00C356E1">
      <w:pPr>
        <w:tabs>
          <w:tab w:val="left" w:pos="-142"/>
        </w:tabs>
        <w:ind w:firstLine="567"/>
        <w:jc w:val="both"/>
        <w:rPr>
          <w:sz w:val="28"/>
          <w:szCs w:val="28"/>
          <w:highlight w:val="yellow"/>
        </w:rPr>
      </w:pPr>
    </w:p>
    <w:p w:rsidR="00593CA7" w:rsidRPr="00646484" w:rsidRDefault="00593CA7" w:rsidP="00593CA7">
      <w:pPr>
        <w:shd w:val="clear" w:color="auto" w:fill="FFFFFF"/>
        <w:ind w:firstLine="709"/>
        <w:jc w:val="center"/>
        <w:rPr>
          <w:b/>
          <w:color w:val="000000"/>
          <w:sz w:val="32"/>
          <w:szCs w:val="32"/>
          <w:u w:val="single"/>
        </w:rPr>
      </w:pPr>
      <w:r w:rsidRPr="00646484">
        <w:rPr>
          <w:b/>
          <w:color w:val="000000"/>
          <w:sz w:val="32"/>
          <w:szCs w:val="32"/>
          <w:u w:val="single"/>
        </w:rPr>
        <w:t>Анализ основных финансовых показателей МП «Хлебопек»</w:t>
      </w:r>
    </w:p>
    <w:p w:rsidR="00593CA7" w:rsidRPr="00646484" w:rsidRDefault="00593CA7" w:rsidP="00593CA7">
      <w:pPr>
        <w:pStyle w:val="a8"/>
        <w:ind w:firstLine="567"/>
        <w:rPr>
          <w:rStyle w:val="Style100"/>
          <w:b w:val="0"/>
          <w:sz w:val="28"/>
          <w:szCs w:val="28"/>
        </w:rPr>
      </w:pPr>
    </w:p>
    <w:p w:rsidR="00E60511" w:rsidRPr="00646484" w:rsidRDefault="00E60511" w:rsidP="003D4211">
      <w:pPr>
        <w:suppressAutoHyphens/>
        <w:ind w:firstLine="709"/>
        <w:jc w:val="both"/>
        <w:rPr>
          <w:rFonts w:eastAsia="Arial Unicode MS"/>
          <w:color w:val="000000"/>
          <w:sz w:val="28"/>
          <w:szCs w:val="28"/>
          <w:lang w:bidi="en-US"/>
        </w:rPr>
      </w:pPr>
      <w:r w:rsidRPr="00646484">
        <w:rPr>
          <w:rFonts w:eastAsia="Arial Unicode MS"/>
          <w:color w:val="000000"/>
          <w:sz w:val="28"/>
          <w:szCs w:val="28"/>
          <w:lang w:bidi="en-US"/>
        </w:rPr>
        <w:t xml:space="preserve">Предприятие МП «Хлебопек» создано для необходимости осуществления деятельности в целях решения социальных задач, а именно: производство и реализация хлеба, хлебобулочных и кондитерских изделий. </w:t>
      </w:r>
    </w:p>
    <w:p w:rsidR="00646484" w:rsidRPr="00646484" w:rsidRDefault="00646484" w:rsidP="00646484">
      <w:pPr>
        <w:pStyle w:val="211"/>
        <w:ind w:firstLine="709"/>
        <w:rPr>
          <w:sz w:val="28"/>
          <w:szCs w:val="28"/>
          <w:lang w:eastAsia="ar-SA"/>
        </w:rPr>
      </w:pPr>
      <w:r w:rsidRPr="00646484">
        <w:rPr>
          <w:sz w:val="28"/>
          <w:szCs w:val="28"/>
          <w:lang w:eastAsia="ar-SA"/>
        </w:rPr>
        <w:t xml:space="preserve">За 2019 год предприятие произвело и продукции в количестве </w:t>
      </w:r>
      <w:r w:rsidRPr="00646484">
        <w:rPr>
          <w:b/>
          <w:sz w:val="28"/>
          <w:szCs w:val="28"/>
          <w:u w:val="single"/>
          <w:lang w:eastAsia="ar-SA"/>
        </w:rPr>
        <w:t xml:space="preserve">586,9 </w:t>
      </w:r>
      <w:r w:rsidRPr="00646484">
        <w:rPr>
          <w:sz w:val="28"/>
          <w:szCs w:val="28"/>
          <w:lang w:eastAsia="ar-SA"/>
        </w:rPr>
        <w:t xml:space="preserve">тонны, из них хлеба и хлебобулочных изделий в количестве </w:t>
      </w:r>
      <w:r w:rsidRPr="00646484">
        <w:rPr>
          <w:b/>
          <w:sz w:val="28"/>
          <w:szCs w:val="28"/>
          <w:u w:val="single"/>
          <w:lang w:eastAsia="ar-SA"/>
        </w:rPr>
        <w:t>579,3</w:t>
      </w:r>
      <w:r w:rsidRPr="00646484">
        <w:rPr>
          <w:sz w:val="28"/>
          <w:szCs w:val="28"/>
          <w:lang w:eastAsia="ar-SA"/>
        </w:rPr>
        <w:t xml:space="preserve"> тонн, и кондитерских изделий </w:t>
      </w:r>
      <w:r w:rsidRPr="00646484">
        <w:rPr>
          <w:b/>
          <w:sz w:val="28"/>
          <w:szCs w:val="28"/>
          <w:u w:val="single"/>
          <w:lang w:eastAsia="ar-SA"/>
        </w:rPr>
        <w:t>7,6</w:t>
      </w:r>
      <w:r w:rsidRPr="00646484">
        <w:rPr>
          <w:sz w:val="28"/>
          <w:szCs w:val="28"/>
          <w:lang w:eastAsia="ar-SA"/>
        </w:rPr>
        <w:t xml:space="preserve"> тонн. </w:t>
      </w:r>
    </w:p>
    <w:p w:rsidR="00E60511" w:rsidRPr="008011C0" w:rsidRDefault="00E60511" w:rsidP="003D4211">
      <w:pPr>
        <w:pStyle w:val="211"/>
        <w:ind w:firstLine="709"/>
        <w:rPr>
          <w:sz w:val="28"/>
          <w:szCs w:val="28"/>
        </w:rPr>
      </w:pPr>
      <w:r w:rsidRPr="008011C0">
        <w:rPr>
          <w:sz w:val="28"/>
          <w:szCs w:val="28"/>
        </w:rPr>
        <w:t xml:space="preserve">Среднесписочная численность </w:t>
      </w:r>
      <w:proofErr w:type="gramStart"/>
      <w:r w:rsidRPr="008011C0">
        <w:rPr>
          <w:sz w:val="28"/>
          <w:szCs w:val="28"/>
        </w:rPr>
        <w:t>работающих</w:t>
      </w:r>
      <w:proofErr w:type="gramEnd"/>
      <w:r w:rsidRPr="008011C0">
        <w:rPr>
          <w:sz w:val="28"/>
          <w:szCs w:val="28"/>
        </w:rPr>
        <w:t xml:space="preserve"> на муниципальном предприятии за 201</w:t>
      </w:r>
      <w:r w:rsidR="00646484" w:rsidRPr="008011C0">
        <w:rPr>
          <w:sz w:val="28"/>
          <w:szCs w:val="28"/>
        </w:rPr>
        <w:t>9</w:t>
      </w:r>
      <w:r w:rsidRPr="008011C0">
        <w:rPr>
          <w:sz w:val="28"/>
          <w:szCs w:val="28"/>
        </w:rPr>
        <w:t xml:space="preserve"> год насчитывает </w:t>
      </w:r>
      <w:r w:rsidR="009847E6" w:rsidRPr="008011C0">
        <w:rPr>
          <w:sz w:val="28"/>
          <w:szCs w:val="28"/>
        </w:rPr>
        <w:t>4</w:t>
      </w:r>
      <w:r w:rsidR="00646484" w:rsidRPr="008011C0">
        <w:rPr>
          <w:sz w:val="28"/>
          <w:szCs w:val="28"/>
        </w:rPr>
        <w:t xml:space="preserve">3 </w:t>
      </w:r>
      <w:r w:rsidRPr="008011C0">
        <w:rPr>
          <w:sz w:val="28"/>
          <w:szCs w:val="28"/>
        </w:rPr>
        <w:t>человека</w:t>
      </w:r>
      <w:r w:rsidR="00492613" w:rsidRPr="008011C0">
        <w:rPr>
          <w:sz w:val="28"/>
          <w:szCs w:val="28"/>
        </w:rPr>
        <w:t>.</w:t>
      </w:r>
    </w:p>
    <w:p w:rsidR="00E60511" w:rsidRPr="008011C0" w:rsidRDefault="00E60511" w:rsidP="003D4211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8011C0">
        <w:rPr>
          <w:sz w:val="28"/>
          <w:szCs w:val="28"/>
        </w:rPr>
        <w:t>Среднемесячная начисленная заработная плата работников муниципального предприятия за 201</w:t>
      </w:r>
      <w:r w:rsidR="00646484" w:rsidRPr="008011C0">
        <w:rPr>
          <w:sz w:val="28"/>
          <w:szCs w:val="28"/>
        </w:rPr>
        <w:t>9</w:t>
      </w:r>
      <w:r w:rsidRPr="008011C0">
        <w:rPr>
          <w:sz w:val="28"/>
          <w:szCs w:val="28"/>
        </w:rPr>
        <w:t xml:space="preserve"> год составила </w:t>
      </w:r>
      <w:r w:rsidR="00646484" w:rsidRPr="008011C0">
        <w:rPr>
          <w:sz w:val="28"/>
          <w:szCs w:val="28"/>
        </w:rPr>
        <w:t>35,0</w:t>
      </w:r>
      <w:r w:rsidRPr="008011C0">
        <w:rPr>
          <w:sz w:val="28"/>
          <w:szCs w:val="28"/>
        </w:rPr>
        <w:t xml:space="preserve"> тыс. рублей, относительно аналогичного периода прош</w:t>
      </w:r>
      <w:r w:rsidR="00492613" w:rsidRPr="008011C0">
        <w:rPr>
          <w:sz w:val="28"/>
          <w:szCs w:val="28"/>
        </w:rPr>
        <w:t xml:space="preserve">лого года </w:t>
      </w:r>
      <w:r w:rsidR="003D4211" w:rsidRPr="008011C0">
        <w:rPr>
          <w:sz w:val="28"/>
          <w:szCs w:val="28"/>
        </w:rPr>
        <w:t>увеличилась</w:t>
      </w:r>
      <w:r w:rsidR="00492613" w:rsidRPr="008011C0">
        <w:rPr>
          <w:sz w:val="28"/>
          <w:szCs w:val="28"/>
        </w:rPr>
        <w:t xml:space="preserve"> на </w:t>
      </w:r>
      <w:r w:rsidR="00646484" w:rsidRPr="008011C0">
        <w:rPr>
          <w:sz w:val="28"/>
          <w:szCs w:val="28"/>
        </w:rPr>
        <w:t>0,6</w:t>
      </w:r>
      <w:r w:rsidR="00492613" w:rsidRPr="008011C0">
        <w:rPr>
          <w:sz w:val="28"/>
          <w:szCs w:val="28"/>
        </w:rPr>
        <w:t>%.</w:t>
      </w:r>
    </w:p>
    <w:p w:rsidR="006F6E69" w:rsidRPr="008011C0" w:rsidRDefault="006F6E69" w:rsidP="003D4211">
      <w:pPr>
        <w:pStyle w:val="25"/>
        <w:ind w:firstLine="709"/>
        <w:rPr>
          <w:sz w:val="28"/>
          <w:szCs w:val="28"/>
        </w:rPr>
      </w:pPr>
      <w:r w:rsidRPr="008011C0">
        <w:rPr>
          <w:sz w:val="28"/>
          <w:szCs w:val="28"/>
        </w:rPr>
        <w:t>Уставный капитал предприятия на 31.12.201</w:t>
      </w:r>
      <w:r w:rsidR="008011C0" w:rsidRPr="008011C0">
        <w:rPr>
          <w:sz w:val="28"/>
          <w:szCs w:val="28"/>
        </w:rPr>
        <w:t>9</w:t>
      </w:r>
      <w:r w:rsidRPr="008011C0">
        <w:rPr>
          <w:sz w:val="28"/>
          <w:szCs w:val="28"/>
        </w:rPr>
        <w:t xml:space="preserve"> года установлен в размере 10 171 тыс. рублей, оставшись неизменным по сравнению с аналогичным периодом прошлого года.</w:t>
      </w:r>
    </w:p>
    <w:p w:rsidR="006F6E69" w:rsidRPr="008011C0" w:rsidRDefault="006F6E69" w:rsidP="003D4211">
      <w:pPr>
        <w:ind w:firstLine="709"/>
        <w:jc w:val="both"/>
        <w:rPr>
          <w:sz w:val="28"/>
          <w:szCs w:val="28"/>
        </w:rPr>
      </w:pPr>
      <w:r w:rsidRPr="008011C0">
        <w:rPr>
          <w:sz w:val="28"/>
          <w:szCs w:val="28"/>
        </w:rPr>
        <w:t>Добавочного капитала предприятие не имеет, а резервный капитал предприятия на 31.12.201</w:t>
      </w:r>
      <w:r w:rsidR="008011C0" w:rsidRPr="008011C0">
        <w:rPr>
          <w:sz w:val="28"/>
          <w:szCs w:val="28"/>
        </w:rPr>
        <w:t>9</w:t>
      </w:r>
      <w:r w:rsidRPr="008011C0">
        <w:rPr>
          <w:sz w:val="28"/>
          <w:szCs w:val="28"/>
        </w:rPr>
        <w:t xml:space="preserve"> года установлен в размере </w:t>
      </w:r>
      <w:r w:rsidR="008011C0" w:rsidRPr="008011C0">
        <w:rPr>
          <w:sz w:val="28"/>
          <w:szCs w:val="28"/>
        </w:rPr>
        <w:t>687</w:t>
      </w:r>
      <w:r w:rsidRPr="008011C0">
        <w:rPr>
          <w:sz w:val="28"/>
          <w:szCs w:val="28"/>
        </w:rPr>
        <w:t xml:space="preserve"> тыс. рублей.</w:t>
      </w:r>
    </w:p>
    <w:p w:rsidR="006F6E69" w:rsidRPr="008011C0" w:rsidRDefault="006F6E69" w:rsidP="003D4211">
      <w:pPr>
        <w:pStyle w:val="25"/>
        <w:ind w:firstLine="709"/>
        <w:rPr>
          <w:sz w:val="28"/>
          <w:szCs w:val="28"/>
        </w:rPr>
      </w:pPr>
      <w:r w:rsidRPr="008011C0">
        <w:rPr>
          <w:sz w:val="28"/>
          <w:szCs w:val="28"/>
        </w:rPr>
        <w:t>Общая величина капитала предприятия по итогу 201</w:t>
      </w:r>
      <w:r w:rsidR="008011C0" w:rsidRPr="008011C0">
        <w:rPr>
          <w:sz w:val="28"/>
          <w:szCs w:val="28"/>
        </w:rPr>
        <w:t>9</w:t>
      </w:r>
      <w:r w:rsidRPr="008011C0">
        <w:rPr>
          <w:sz w:val="28"/>
          <w:szCs w:val="28"/>
        </w:rPr>
        <w:t xml:space="preserve"> года </w:t>
      </w:r>
      <w:r w:rsidR="008011C0" w:rsidRPr="008011C0">
        <w:rPr>
          <w:sz w:val="28"/>
          <w:szCs w:val="28"/>
        </w:rPr>
        <w:t>уменьшилась</w:t>
      </w:r>
      <w:r w:rsidRPr="008011C0">
        <w:rPr>
          <w:sz w:val="28"/>
          <w:szCs w:val="28"/>
        </w:rPr>
        <w:t xml:space="preserve"> по сравнению с аналогичным периодом 201</w:t>
      </w:r>
      <w:r w:rsidR="008011C0" w:rsidRPr="008011C0">
        <w:rPr>
          <w:sz w:val="28"/>
          <w:szCs w:val="28"/>
        </w:rPr>
        <w:t>8</w:t>
      </w:r>
      <w:r w:rsidRPr="008011C0">
        <w:rPr>
          <w:sz w:val="28"/>
          <w:szCs w:val="28"/>
        </w:rPr>
        <w:t xml:space="preserve"> года на </w:t>
      </w:r>
      <w:r w:rsidR="008011C0" w:rsidRPr="008011C0">
        <w:rPr>
          <w:sz w:val="28"/>
          <w:szCs w:val="28"/>
        </w:rPr>
        <w:t>1 177</w:t>
      </w:r>
      <w:r w:rsidRPr="008011C0">
        <w:rPr>
          <w:sz w:val="28"/>
          <w:szCs w:val="28"/>
        </w:rPr>
        <w:t xml:space="preserve"> тыс. рублей и составила </w:t>
      </w:r>
      <w:r w:rsidR="008011C0" w:rsidRPr="008011C0">
        <w:rPr>
          <w:sz w:val="28"/>
          <w:szCs w:val="28"/>
        </w:rPr>
        <w:t>16 232</w:t>
      </w:r>
      <w:r w:rsidRPr="008011C0">
        <w:rPr>
          <w:sz w:val="28"/>
          <w:szCs w:val="28"/>
        </w:rPr>
        <w:t xml:space="preserve"> тыс. рублей. </w:t>
      </w:r>
    </w:p>
    <w:p w:rsidR="00C24205" w:rsidRDefault="00C24205" w:rsidP="001858A9">
      <w:pPr>
        <w:pStyle w:val="220"/>
        <w:rPr>
          <w:sz w:val="28"/>
          <w:szCs w:val="28"/>
        </w:rPr>
      </w:pPr>
      <w:r w:rsidRPr="00646484">
        <w:rPr>
          <w:sz w:val="28"/>
          <w:szCs w:val="28"/>
        </w:rPr>
        <w:t>Состояние расчетов на предприятии</w:t>
      </w:r>
      <w:r w:rsidR="00AD6A4D" w:rsidRPr="00646484">
        <w:rPr>
          <w:sz w:val="28"/>
          <w:szCs w:val="28"/>
        </w:rPr>
        <w:t xml:space="preserve"> в 201</w:t>
      </w:r>
      <w:r w:rsidR="00646484" w:rsidRPr="00646484">
        <w:rPr>
          <w:sz w:val="28"/>
          <w:szCs w:val="28"/>
        </w:rPr>
        <w:t>9</w:t>
      </w:r>
      <w:r w:rsidR="00AD6A4D" w:rsidRPr="00646484">
        <w:rPr>
          <w:sz w:val="28"/>
          <w:szCs w:val="28"/>
        </w:rPr>
        <w:t xml:space="preserve"> году</w:t>
      </w:r>
      <w:r w:rsidRPr="00646484">
        <w:rPr>
          <w:sz w:val="28"/>
          <w:szCs w:val="28"/>
        </w:rPr>
        <w:t xml:space="preserve"> характеризовалось </w:t>
      </w:r>
      <w:r w:rsidR="00646484" w:rsidRPr="00646484">
        <w:rPr>
          <w:sz w:val="28"/>
          <w:szCs w:val="28"/>
        </w:rPr>
        <w:t>уменьшением</w:t>
      </w:r>
      <w:r w:rsidRPr="00646484">
        <w:rPr>
          <w:sz w:val="28"/>
          <w:szCs w:val="28"/>
        </w:rPr>
        <w:t xml:space="preserve"> дебиторской задолженности (</w:t>
      </w:r>
      <w:r w:rsidR="00F411D4" w:rsidRPr="00646484">
        <w:rPr>
          <w:sz w:val="28"/>
          <w:szCs w:val="28"/>
        </w:rPr>
        <w:t xml:space="preserve">на </w:t>
      </w:r>
      <w:r w:rsidR="00646484" w:rsidRPr="00646484">
        <w:rPr>
          <w:sz w:val="28"/>
          <w:szCs w:val="28"/>
        </w:rPr>
        <w:t>73,6</w:t>
      </w:r>
      <w:r w:rsidR="00F411D4" w:rsidRPr="00646484">
        <w:rPr>
          <w:sz w:val="28"/>
          <w:szCs w:val="28"/>
        </w:rPr>
        <w:t>%</w:t>
      </w:r>
      <w:r w:rsidRPr="00646484">
        <w:rPr>
          <w:sz w:val="28"/>
          <w:szCs w:val="28"/>
        </w:rPr>
        <w:t>) и кр</w:t>
      </w:r>
      <w:r w:rsidR="00492613" w:rsidRPr="00646484">
        <w:rPr>
          <w:sz w:val="28"/>
          <w:szCs w:val="28"/>
        </w:rPr>
        <w:t>едиторской задолженности (</w:t>
      </w:r>
      <w:r w:rsidR="00F411D4" w:rsidRPr="00646484">
        <w:rPr>
          <w:sz w:val="28"/>
          <w:szCs w:val="28"/>
        </w:rPr>
        <w:t xml:space="preserve">на </w:t>
      </w:r>
      <w:r w:rsidR="00646484" w:rsidRPr="00646484">
        <w:rPr>
          <w:sz w:val="28"/>
          <w:szCs w:val="28"/>
        </w:rPr>
        <w:t>33,6</w:t>
      </w:r>
      <w:r w:rsidR="00492613" w:rsidRPr="00646484">
        <w:rPr>
          <w:sz w:val="28"/>
          <w:szCs w:val="28"/>
        </w:rPr>
        <w:t>%) (рисунок 2</w:t>
      </w:r>
      <w:r w:rsidR="001D07DF">
        <w:rPr>
          <w:sz w:val="28"/>
          <w:szCs w:val="28"/>
        </w:rPr>
        <w:t>3</w:t>
      </w:r>
      <w:r w:rsidR="00492613" w:rsidRPr="00646484">
        <w:rPr>
          <w:sz w:val="28"/>
          <w:szCs w:val="28"/>
        </w:rPr>
        <w:t>).</w:t>
      </w:r>
      <w:r w:rsidRPr="00646484">
        <w:rPr>
          <w:sz w:val="28"/>
          <w:szCs w:val="28"/>
        </w:rPr>
        <w:t xml:space="preserve"> </w:t>
      </w:r>
    </w:p>
    <w:p w:rsidR="00593CA7" w:rsidRPr="00646484" w:rsidRDefault="00646484" w:rsidP="00593CA7">
      <w:pPr>
        <w:shd w:val="clear" w:color="auto" w:fill="FFFFFF"/>
        <w:ind w:firstLine="709"/>
        <w:jc w:val="center"/>
        <w:rPr>
          <w:b/>
          <w:color w:val="000000"/>
          <w:sz w:val="32"/>
          <w:szCs w:val="32"/>
        </w:rPr>
      </w:pPr>
      <w:r w:rsidRPr="00646484">
        <w:rPr>
          <w:b/>
          <w:noProof/>
          <w:color w:val="000000"/>
          <w:sz w:val="32"/>
          <w:szCs w:val="32"/>
        </w:rPr>
        <w:drawing>
          <wp:inline distT="0" distB="0" distL="0" distR="0">
            <wp:extent cx="4648643" cy="2070809"/>
            <wp:effectExtent l="19050" t="0" r="18607" b="5641"/>
            <wp:docPr id="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C24205" w:rsidRPr="00646484" w:rsidRDefault="00492613" w:rsidP="00593CA7">
      <w:pPr>
        <w:shd w:val="clear" w:color="auto" w:fill="FFFFFF"/>
        <w:ind w:firstLine="709"/>
        <w:jc w:val="center"/>
        <w:rPr>
          <w:b/>
          <w:color w:val="000000"/>
        </w:rPr>
      </w:pPr>
      <w:r w:rsidRPr="00646484">
        <w:rPr>
          <w:b/>
          <w:color w:val="000000"/>
        </w:rPr>
        <w:t>Рисунок 2</w:t>
      </w:r>
      <w:r w:rsidR="001D07DF">
        <w:rPr>
          <w:b/>
          <w:color w:val="000000"/>
        </w:rPr>
        <w:t>3</w:t>
      </w:r>
      <w:r w:rsidRPr="00646484">
        <w:rPr>
          <w:b/>
          <w:color w:val="000000"/>
        </w:rPr>
        <w:t xml:space="preserve">. </w:t>
      </w:r>
      <w:r w:rsidR="00AD6A4D" w:rsidRPr="00646484">
        <w:rPr>
          <w:b/>
          <w:color w:val="000000"/>
        </w:rPr>
        <w:t>Динамика кредиторской и дебиторской задолженности, тыс. руб.</w:t>
      </w:r>
    </w:p>
    <w:p w:rsidR="00646484" w:rsidRDefault="00646484" w:rsidP="00E44C41">
      <w:pPr>
        <w:ind w:firstLine="709"/>
        <w:jc w:val="both"/>
        <w:rPr>
          <w:sz w:val="28"/>
          <w:szCs w:val="28"/>
          <w:highlight w:val="yellow"/>
        </w:rPr>
      </w:pPr>
    </w:p>
    <w:p w:rsidR="001858A9" w:rsidRPr="00646484" w:rsidRDefault="001858A9" w:rsidP="00646484">
      <w:pPr>
        <w:ind w:firstLine="709"/>
        <w:jc w:val="both"/>
        <w:rPr>
          <w:sz w:val="28"/>
          <w:szCs w:val="28"/>
        </w:rPr>
      </w:pPr>
      <w:r w:rsidRPr="00646484">
        <w:rPr>
          <w:sz w:val="28"/>
          <w:szCs w:val="28"/>
        </w:rPr>
        <w:t>Выручка от продаж, работ и услуг полученная за 201</w:t>
      </w:r>
      <w:r w:rsidR="00646484" w:rsidRPr="00646484">
        <w:rPr>
          <w:sz w:val="28"/>
          <w:szCs w:val="28"/>
        </w:rPr>
        <w:t>9</w:t>
      </w:r>
      <w:r w:rsidRPr="00646484">
        <w:rPr>
          <w:sz w:val="28"/>
          <w:szCs w:val="28"/>
        </w:rPr>
        <w:t xml:space="preserve"> год </w:t>
      </w:r>
      <w:r w:rsidR="00AD6A4D" w:rsidRPr="00646484">
        <w:rPr>
          <w:sz w:val="28"/>
          <w:szCs w:val="28"/>
        </w:rPr>
        <w:t xml:space="preserve">у МП «Хлебопек» </w:t>
      </w:r>
      <w:r w:rsidR="00646484" w:rsidRPr="00646484">
        <w:rPr>
          <w:sz w:val="28"/>
          <w:szCs w:val="28"/>
        </w:rPr>
        <w:t>выросла</w:t>
      </w:r>
      <w:r w:rsidRPr="00646484">
        <w:rPr>
          <w:sz w:val="28"/>
          <w:szCs w:val="28"/>
        </w:rPr>
        <w:t xml:space="preserve"> на </w:t>
      </w:r>
      <w:r w:rsidR="00646484" w:rsidRPr="00646484">
        <w:rPr>
          <w:sz w:val="28"/>
          <w:szCs w:val="28"/>
        </w:rPr>
        <w:t>1 163</w:t>
      </w:r>
      <w:r w:rsidRPr="00646484">
        <w:rPr>
          <w:sz w:val="28"/>
          <w:szCs w:val="28"/>
        </w:rPr>
        <w:t xml:space="preserve"> тыс. руб. или на </w:t>
      </w:r>
      <w:r w:rsidR="00646484" w:rsidRPr="00646484">
        <w:rPr>
          <w:sz w:val="28"/>
          <w:szCs w:val="28"/>
        </w:rPr>
        <w:t>3,0</w:t>
      </w:r>
      <w:r w:rsidRPr="00646484">
        <w:rPr>
          <w:sz w:val="28"/>
          <w:szCs w:val="28"/>
        </w:rPr>
        <w:t>% относительно 201</w:t>
      </w:r>
      <w:r w:rsidR="00646484" w:rsidRPr="00646484">
        <w:rPr>
          <w:sz w:val="28"/>
          <w:szCs w:val="28"/>
        </w:rPr>
        <w:t>8</w:t>
      </w:r>
      <w:r w:rsidR="00364018" w:rsidRPr="00646484">
        <w:rPr>
          <w:sz w:val="28"/>
          <w:szCs w:val="28"/>
        </w:rPr>
        <w:t xml:space="preserve"> </w:t>
      </w:r>
      <w:r w:rsidRPr="00646484">
        <w:rPr>
          <w:sz w:val="28"/>
          <w:szCs w:val="28"/>
        </w:rPr>
        <w:t xml:space="preserve"> года.</w:t>
      </w:r>
    </w:p>
    <w:p w:rsidR="00646484" w:rsidRPr="00646484" w:rsidRDefault="00646484" w:rsidP="00646484">
      <w:pPr>
        <w:pStyle w:val="af4"/>
        <w:ind w:firstLine="709"/>
        <w:jc w:val="both"/>
        <w:rPr>
          <w:sz w:val="28"/>
          <w:szCs w:val="28"/>
        </w:rPr>
      </w:pPr>
      <w:r w:rsidRPr="00646484">
        <w:rPr>
          <w:sz w:val="28"/>
          <w:szCs w:val="28"/>
        </w:rPr>
        <w:t>Себестоимость продаж МП «Хлебопек» ниже объема полученной выручки. Поэтому, предприятием была получена валовая прибыль в размере 193 тыс. руб., что на 396 тыс. руб. ниже того же периода 2018 года.</w:t>
      </w:r>
    </w:p>
    <w:p w:rsidR="00646484" w:rsidRPr="00646484" w:rsidRDefault="00646484" w:rsidP="00646484">
      <w:pPr>
        <w:pStyle w:val="22"/>
        <w:ind w:firstLine="709"/>
        <w:rPr>
          <w:sz w:val="28"/>
          <w:szCs w:val="28"/>
        </w:rPr>
      </w:pPr>
      <w:r w:rsidRPr="00646484">
        <w:rPr>
          <w:sz w:val="28"/>
          <w:szCs w:val="28"/>
        </w:rPr>
        <w:t xml:space="preserve">Величина чистой прибыли в отчетном периоде уменьшилась по сравнению с 2018 годом в 36,6 раз, составив сумму </w:t>
      </w:r>
      <w:r w:rsidR="00B731B1">
        <w:rPr>
          <w:sz w:val="28"/>
          <w:szCs w:val="28"/>
        </w:rPr>
        <w:t>5</w:t>
      </w:r>
      <w:r w:rsidRPr="00646484">
        <w:rPr>
          <w:sz w:val="28"/>
          <w:szCs w:val="28"/>
        </w:rPr>
        <w:t xml:space="preserve"> тыс. руб. </w:t>
      </w:r>
    </w:p>
    <w:p w:rsidR="00646484" w:rsidRPr="00646484" w:rsidRDefault="00646484" w:rsidP="00646484">
      <w:pPr>
        <w:ind w:firstLine="709"/>
        <w:jc w:val="both"/>
        <w:rPr>
          <w:sz w:val="28"/>
          <w:szCs w:val="28"/>
        </w:rPr>
      </w:pPr>
      <w:r w:rsidRPr="00646484">
        <w:rPr>
          <w:sz w:val="28"/>
          <w:szCs w:val="28"/>
        </w:rPr>
        <w:t xml:space="preserve">Финансовые результаты деятельности МП «Хлебопек» сложились так, что от осуществления всех видов деятельности предприятием получена прибыль от продаж, прибыль до налогообложения, чистая прибыль, т.е. основная деятельность, ради </w:t>
      </w:r>
      <w:r w:rsidRPr="00646484">
        <w:rPr>
          <w:spacing w:val="-2"/>
          <w:sz w:val="28"/>
          <w:szCs w:val="28"/>
        </w:rPr>
        <w:t xml:space="preserve">осуществления которой было создано </w:t>
      </w:r>
      <w:r w:rsidRPr="00646484">
        <w:rPr>
          <w:sz w:val="28"/>
          <w:szCs w:val="28"/>
        </w:rPr>
        <w:t xml:space="preserve">МП «Хлебопек» </w:t>
      </w:r>
      <w:r w:rsidRPr="00646484">
        <w:rPr>
          <w:spacing w:val="-2"/>
          <w:sz w:val="28"/>
          <w:szCs w:val="28"/>
        </w:rPr>
        <w:t xml:space="preserve">за анализируемый период была </w:t>
      </w:r>
      <w:r w:rsidRPr="00646484">
        <w:rPr>
          <w:sz w:val="28"/>
          <w:szCs w:val="28"/>
        </w:rPr>
        <w:t>прибыльной и предприятие следует признать финансово устойчивым.</w:t>
      </w:r>
    </w:p>
    <w:p w:rsidR="00C24205" w:rsidRPr="009E1054" w:rsidRDefault="00C24205" w:rsidP="00593CA7">
      <w:pPr>
        <w:shd w:val="clear" w:color="auto" w:fill="FFFFFF"/>
        <w:ind w:firstLine="709"/>
        <w:jc w:val="center"/>
        <w:rPr>
          <w:b/>
          <w:color w:val="000000"/>
          <w:sz w:val="16"/>
          <w:szCs w:val="16"/>
          <w:highlight w:val="yellow"/>
        </w:rPr>
      </w:pPr>
    </w:p>
    <w:p w:rsidR="00492613" w:rsidRPr="00903720" w:rsidRDefault="00492613" w:rsidP="00492613">
      <w:pPr>
        <w:jc w:val="center"/>
        <w:rPr>
          <w:b/>
          <w:sz w:val="28"/>
          <w:szCs w:val="28"/>
          <w:u w:val="single"/>
        </w:rPr>
      </w:pPr>
      <w:r w:rsidRPr="00903720">
        <w:rPr>
          <w:b/>
          <w:sz w:val="28"/>
          <w:szCs w:val="28"/>
          <w:u w:val="single"/>
        </w:rPr>
        <w:t>Анализ финансовой устойчивости МП «Хлебопек»</w:t>
      </w:r>
    </w:p>
    <w:p w:rsidR="00AD6A4D" w:rsidRPr="00903720" w:rsidRDefault="00AD6A4D" w:rsidP="001858A9">
      <w:pPr>
        <w:pStyle w:val="22"/>
        <w:ind w:firstLine="567"/>
        <w:rPr>
          <w:sz w:val="28"/>
          <w:szCs w:val="28"/>
        </w:rPr>
      </w:pPr>
    </w:p>
    <w:p w:rsidR="001858A9" w:rsidRDefault="00AD6A4D" w:rsidP="001858A9">
      <w:pPr>
        <w:pStyle w:val="22"/>
        <w:ind w:firstLine="567"/>
        <w:rPr>
          <w:sz w:val="28"/>
          <w:szCs w:val="28"/>
        </w:rPr>
      </w:pPr>
      <w:r w:rsidRPr="00903720">
        <w:rPr>
          <w:sz w:val="28"/>
          <w:szCs w:val="28"/>
        </w:rPr>
        <w:t>Основные к</w:t>
      </w:r>
      <w:r w:rsidR="001858A9" w:rsidRPr="00903720">
        <w:rPr>
          <w:sz w:val="28"/>
          <w:szCs w:val="28"/>
        </w:rPr>
        <w:t xml:space="preserve">оэффициенты, характеризующие финансовую устойчивость предприятия, представлены на рисунке </w:t>
      </w:r>
      <w:r w:rsidR="00492613" w:rsidRPr="00903720">
        <w:rPr>
          <w:sz w:val="28"/>
          <w:szCs w:val="28"/>
        </w:rPr>
        <w:t>2</w:t>
      </w:r>
      <w:r w:rsidR="001D07DF">
        <w:rPr>
          <w:sz w:val="28"/>
          <w:szCs w:val="28"/>
        </w:rPr>
        <w:t>4</w:t>
      </w:r>
      <w:r w:rsidR="001858A9" w:rsidRPr="00903720">
        <w:rPr>
          <w:sz w:val="28"/>
          <w:szCs w:val="28"/>
        </w:rPr>
        <w:t>:</w:t>
      </w:r>
    </w:p>
    <w:p w:rsidR="001850F1" w:rsidRPr="005013B7" w:rsidRDefault="001850F1" w:rsidP="001858A9">
      <w:pPr>
        <w:pStyle w:val="22"/>
        <w:ind w:firstLine="567"/>
        <w:rPr>
          <w:sz w:val="16"/>
          <w:szCs w:val="16"/>
        </w:rPr>
      </w:pPr>
    </w:p>
    <w:p w:rsidR="00903720" w:rsidRPr="00903720" w:rsidRDefault="00903720" w:rsidP="00903720">
      <w:pPr>
        <w:pStyle w:val="22"/>
        <w:ind w:firstLine="567"/>
        <w:jc w:val="center"/>
        <w:rPr>
          <w:sz w:val="18"/>
          <w:szCs w:val="18"/>
        </w:rPr>
      </w:pPr>
      <w:r w:rsidRPr="00903720">
        <w:rPr>
          <w:noProof/>
          <w:sz w:val="18"/>
          <w:szCs w:val="18"/>
        </w:rPr>
        <w:drawing>
          <wp:inline distT="0" distB="0" distL="0" distR="0">
            <wp:extent cx="4655938" cy="2498651"/>
            <wp:effectExtent l="19050" t="0" r="11312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1858A9" w:rsidRPr="00903720" w:rsidRDefault="001858A9" w:rsidP="001858A9">
      <w:pPr>
        <w:pStyle w:val="Caaieiaie"/>
        <w:keepNext w:val="0"/>
        <w:spacing w:before="0" w:after="0"/>
        <w:ind w:firstLine="567"/>
        <w:rPr>
          <w:sz w:val="20"/>
        </w:rPr>
      </w:pPr>
      <w:r w:rsidRPr="00903720">
        <w:rPr>
          <w:sz w:val="20"/>
        </w:rPr>
        <w:t xml:space="preserve">Рисунок </w:t>
      </w:r>
      <w:r w:rsidR="00492613" w:rsidRPr="00903720">
        <w:rPr>
          <w:sz w:val="20"/>
        </w:rPr>
        <w:t>2</w:t>
      </w:r>
      <w:r w:rsidR="001D07DF">
        <w:rPr>
          <w:sz w:val="20"/>
        </w:rPr>
        <w:t>4</w:t>
      </w:r>
      <w:r w:rsidRPr="00903720">
        <w:rPr>
          <w:sz w:val="20"/>
        </w:rPr>
        <w:t>. Коэффициенты финансовой устойчивости МП «Хлебопек», %.</w:t>
      </w:r>
    </w:p>
    <w:p w:rsidR="001850F1" w:rsidRDefault="001850F1" w:rsidP="00AD6A4D">
      <w:pPr>
        <w:ind w:firstLine="709"/>
        <w:jc w:val="both"/>
        <w:rPr>
          <w:sz w:val="28"/>
          <w:szCs w:val="28"/>
        </w:rPr>
      </w:pPr>
    </w:p>
    <w:p w:rsidR="002400B0" w:rsidRPr="00F45DB2" w:rsidRDefault="001858A9" w:rsidP="00AD6A4D">
      <w:pPr>
        <w:ind w:firstLine="709"/>
        <w:jc w:val="both"/>
        <w:rPr>
          <w:sz w:val="28"/>
          <w:szCs w:val="28"/>
          <w:u w:val="single"/>
        </w:rPr>
      </w:pPr>
      <w:r w:rsidRPr="00F45DB2">
        <w:rPr>
          <w:sz w:val="28"/>
          <w:szCs w:val="28"/>
        </w:rPr>
        <w:t xml:space="preserve">Коэффициент автономии остается быть выше нормативного значения (при нормативном значении – 0,5 и выше), что </w:t>
      </w:r>
      <w:r w:rsidRPr="00F45DB2">
        <w:rPr>
          <w:sz w:val="28"/>
          <w:szCs w:val="28"/>
          <w:u w:val="single"/>
        </w:rPr>
        <w:t>свидетельствует о финансовой независимости предприятия и дает возможность привлечения средств со стороны.</w:t>
      </w:r>
    </w:p>
    <w:p w:rsidR="001858A9" w:rsidRPr="00832C7F" w:rsidRDefault="001858A9" w:rsidP="00AD6A4D">
      <w:pPr>
        <w:ind w:firstLine="709"/>
        <w:jc w:val="both"/>
        <w:rPr>
          <w:sz w:val="28"/>
          <w:szCs w:val="28"/>
          <w:u w:val="single"/>
        </w:rPr>
      </w:pPr>
      <w:r w:rsidRPr="00832C7F">
        <w:rPr>
          <w:sz w:val="28"/>
          <w:szCs w:val="28"/>
        </w:rPr>
        <w:t>Соотношение заемного и собственного капитала (фактического) за ан</w:t>
      </w:r>
      <w:r w:rsidR="00F45DB2" w:rsidRPr="00832C7F">
        <w:rPr>
          <w:sz w:val="28"/>
          <w:szCs w:val="28"/>
        </w:rPr>
        <w:t>ализируемый период составило 0,08</w:t>
      </w:r>
      <w:r w:rsidRPr="00832C7F">
        <w:rPr>
          <w:sz w:val="28"/>
          <w:szCs w:val="28"/>
        </w:rPr>
        <w:t xml:space="preserve"> (при нормативном значении менее 0,7). Данный показатель уменьшился относительно аналогичного периода, но </w:t>
      </w:r>
      <w:r w:rsidRPr="00832C7F">
        <w:rPr>
          <w:sz w:val="28"/>
          <w:szCs w:val="28"/>
          <w:u w:val="single"/>
        </w:rPr>
        <w:t>остается в пределах рекомендуемого значения. Таким образом, предприятие не зависит от внешних источников и является финансово устойчивым.</w:t>
      </w:r>
    </w:p>
    <w:p w:rsidR="001858A9" w:rsidRPr="00832C7F" w:rsidRDefault="001858A9" w:rsidP="00AD6A4D">
      <w:pPr>
        <w:ind w:firstLine="709"/>
        <w:jc w:val="both"/>
        <w:rPr>
          <w:sz w:val="28"/>
          <w:szCs w:val="28"/>
          <w:u w:val="single"/>
        </w:rPr>
      </w:pPr>
      <w:r w:rsidRPr="00832C7F">
        <w:rPr>
          <w:bCs/>
          <w:sz w:val="28"/>
          <w:szCs w:val="28"/>
        </w:rPr>
        <w:t xml:space="preserve">Коэффициент обеспеченности собственными средствами характеризует </w:t>
      </w:r>
      <w:r w:rsidRPr="00832C7F">
        <w:rPr>
          <w:sz w:val="28"/>
          <w:szCs w:val="28"/>
        </w:rPr>
        <w:t xml:space="preserve">наличие у предприятия собственных средств, необходимых для его финансовой устойчивости. В анализируемом периоде относительно аналогичного периода прошлого года наблюдается увеличение показателя, </w:t>
      </w:r>
      <w:r w:rsidRPr="00832C7F">
        <w:rPr>
          <w:sz w:val="28"/>
          <w:szCs w:val="28"/>
          <w:u w:val="single"/>
        </w:rPr>
        <w:t>что свидетельствует о том, что предприятие имеет собственны</w:t>
      </w:r>
      <w:r w:rsidR="00832C7F" w:rsidRPr="00832C7F">
        <w:rPr>
          <w:sz w:val="28"/>
          <w:szCs w:val="28"/>
          <w:u w:val="single"/>
        </w:rPr>
        <w:t>е</w:t>
      </w:r>
      <w:r w:rsidRPr="00832C7F">
        <w:rPr>
          <w:sz w:val="28"/>
          <w:szCs w:val="28"/>
          <w:u w:val="single"/>
        </w:rPr>
        <w:t xml:space="preserve"> средств</w:t>
      </w:r>
      <w:r w:rsidR="00832C7F" w:rsidRPr="00832C7F">
        <w:rPr>
          <w:sz w:val="28"/>
          <w:szCs w:val="28"/>
          <w:u w:val="single"/>
        </w:rPr>
        <w:t>а</w:t>
      </w:r>
      <w:r w:rsidRPr="00832C7F">
        <w:rPr>
          <w:sz w:val="28"/>
          <w:szCs w:val="28"/>
          <w:u w:val="single"/>
        </w:rPr>
        <w:t xml:space="preserve"> для его финансовой устойчивости.</w:t>
      </w:r>
    </w:p>
    <w:p w:rsidR="005013B7" w:rsidRDefault="005013B7" w:rsidP="00492613">
      <w:pPr>
        <w:ind w:firstLine="567"/>
        <w:jc w:val="center"/>
        <w:rPr>
          <w:b/>
          <w:sz w:val="28"/>
          <w:szCs w:val="28"/>
          <w:u w:val="single"/>
        </w:rPr>
      </w:pPr>
    </w:p>
    <w:p w:rsidR="00492613" w:rsidRPr="00F45DB2" w:rsidRDefault="00492613" w:rsidP="00492613">
      <w:pPr>
        <w:ind w:firstLine="567"/>
        <w:jc w:val="center"/>
        <w:rPr>
          <w:b/>
          <w:sz w:val="28"/>
          <w:szCs w:val="28"/>
          <w:u w:val="single"/>
        </w:rPr>
      </w:pPr>
      <w:r w:rsidRPr="00F45DB2">
        <w:rPr>
          <w:b/>
          <w:sz w:val="28"/>
          <w:szCs w:val="28"/>
          <w:u w:val="single"/>
        </w:rPr>
        <w:lastRenderedPageBreak/>
        <w:t>Анализ рентабельности МП «Хлебопек»</w:t>
      </w:r>
    </w:p>
    <w:p w:rsidR="00492613" w:rsidRPr="00F45DB2" w:rsidRDefault="00492613" w:rsidP="00AD6A4D">
      <w:pPr>
        <w:ind w:firstLine="709"/>
        <w:jc w:val="both"/>
        <w:rPr>
          <w:sz w:val="32"/>
          <w:szCs w:val="32"/>
        </w:rPr>
      </w:pPr>
    </w:p>
    <w:p w:rsidR="001858A9" w:rsidRPr="00F45DB2" w:rsidRDefault="001858A9" w:rsidP="00AD6A4D">
      <w:pPr>
        <w:ind w:firstLine="709"/>
        <w:jc w:val="both"/>
        <w:rPr>
          <w:sz w:val="28"/>
          <w:szCs w:val="28"/>
        </w:rPr>
      </w:pPr>
      <w:r w:rsidRPr="00F45DB2">
        <w:rPr>
          <w:sz w:val="28"/>
          <w:szCs w:val="28"/>
        </w:rPr>
        <w:t>Рентабельность производственных активов (показывающая, какую прибыль приносит каждый рубль, вложенный в производственные активы МП «Хлебопек») за 201</w:t>
      </w:r>
      <w:r w:rsidR="00F45DB2" w:rsidRPr="00F45DB2">
        <w:rPr>
          <w:sz w:val="28"/>
          <w:szCs w:val="28"/>
        </w:rPr>
        <w:t>9</w:t>
      </w:r>
      <w:r w:rsidRPr="00F45DB2">
        <w:rPr>
          <w:sz w:val="28"/>
          <w:szCs w:val="28"/>
        </w:rPr>
        <w:t xml:space="preserve"> год имеет положительное значении и составляет </w:t>
      </w:r>
      <w:r w:rsidR="00F45DB2" w:rsidRPr="00F45DB2">
        <w:rPr>
          <w:sz w:val="28"/>
          <w:szCs w:val="28"/>
        </w:rPr>
        <w:t>0</w:t>
      </w:r>
      <w:r w:rsidR="002400B0" w:rsidRPr="00F45DB2">
        <w:rPr>
          <w:sz w:val="28"/>
          <w:szCs w:val="28"/>
        </w:rPr>
        <w:t>,5</w:t>
      </w:r>
      <w:r w:rsidRPr="00F45DB2">
        <w:rPr>
          <w:sz w:val="28"/>
          <w:szCs w:val="28"/>
        </w:rPr>
        <w:t>%.</w:t>
      </w:r>
    </w:p>
    <w:p w:rsidR="001858A9" w:rsidRDefault="001858A9" w:rsidP="00AD6A4D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F45DB2">
        <w:rPr>
          <w:sz w:val="28"/>
          <w:szCs w:val="28"/>
        </w:rPr>
        <w:t xml:space="preserve">Динамика коэффициентов рентабельности МП «Хлебопек» представлены на рисунке </w:t>
      </w:r>
      <w:r w:rsidR="00492613" w:rsidRPr="00F45DB2">
        <w:rPr>
          <w:sz w:val="28"/>
          <w:szCs w:val="28"/>
        </w:rPr>
        <w:t>2</w:t>
      </w:r>
      <w:r w:rsidR="001D07DF">
        <w:rPr>
          <w:sz w:val="28"/>
          <w:szCs w:val="28"/>
        </w:rPr>
        <w:t>5</w:t>
      </w:r>
      <w:r w:rsidRPr="00F45DB2">
        <w:rPr>
          <w:sz w:val="28"/>
          <w:szCs w:val="28"/>
        </w:rPr>
        <w:t>:</w:t>
      </w:r>
    </w:p>
    <w:p w:rsidR="001850F1" w:rsidRPr="001850F1" w:rsidRDefault="001850F1" w:rsidP="00AD6A4D">
      <w:pPr>
        <w:tabs>
          <w:tab w:val="left" w:pos="-142"/>
        </w:tabs>
        <w:ind w:firstLine="709"/>
        <w:jc w:val="both"/>
        <w:rPr>
          <w:sz w:val="16"/>
          <w:szCs w:val="16"/>
        </w:rPr>
      </w:pPr>
    </w:p>
    <w:p w:rsidR="001858A9" w:rsidRPr="00877A3B" w:rsidRDefault="00F45DB2" w:rsidP="001858A9">
      <w:pPr>
        <w:tabs>
          <w:tab w:val="left" w:pos="-142"/>
        </w:tabs>
        <w:jc w:val="center"/>
        <w:rPr>
          <w:szCs w:val="24"/>
          <w:highlight w:val="yellow"/>
        </w:rPr>
      </w:pPr>
      <w:r w:rsidRPr="00F45DB2">
        <w:rPr>
          <w:noProof/>
          <w:szCs w:val="24"/>
        </w:rPr>
        <w:drawing>
          <wp:inline distT="0" distB="0" distL="0" distR="0">
            <wp:extent cx="4840029" cy="2514837"/>
            <wp:effectExtent l="19050" t="0" r="17721" b="0"/>
            <wp:docPr id="1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1858A9" w:rsidRPr="00F45DB2" w:rsidRDefault="001858A9" w:rsidP="001858A9">
      <w:pPr>
        <w:ind w:firstLine="567"/>
        <w:jc w:val="center"/>
        <w:rPr>
          <w:b/>
        </w:rPr>
      </w:pPr>
      <w:r w:rsidRPr="00F45DB2">
        <w:rPr>
          <w:b/>
        </w:rPr>
        <w:t xml:space="preserve">Рисунок </w:t>
      </w:r>
      <w:r w:rsidR="00492613" w:rsidRPr="00F45DB2">
        <w:rPr>
          <w:b/>
        </w:rPr>
        <w:t>2</w:t>
      </w:r>
      <w:r w:rsidR="001D07DF">
        <w:rPr>
          <w:b/>
        </w:rPr>
        <w:t>5</w:t>
      </w:r>
      <w:r w:rsidRPr="00F45DB2">
        <w:rPr>
          <w:b/>
        </w:rPr>
        <w:t>.  Рентабельность основной деятельности и продаж</w:t>
      </w:r>
      <w:r w:rsidR="0001647C" w:rsidRPr="00F45DB2">
        <w:rPr>
          <w:b/>
        </w:rPr>
        <w:t xml:space="preserve"> МП «Хлебопек»</w:t>
      </w:r>
      <w:r w:rsidRPr="00F45DB2">
        <w:rPr>
          <w:b/>
        </w:rPr>
        <w:t>, %</w:t>
      </w:r>
    </w:p>
    <w:p w:rsidR="001858A9" w:rsidRPr="00F45DB2" w:rsidRDefault="001858A9" w:rsidP="001858A9">
      <w:pPr>
        <w:tabs>
          <w:tab w:val="left" w:pos="-142"/>
        </w:tabs>
        <w:ind w:firstLine="567"/>
        <w:jc w:val="both"/>
        <w:rPr>
          <w:sz w:val="24"/>
          <w:szCs w:val="24"/>
        </w:rPr>
      </w:pPr>
    </w:p>
    <w:p w:rsidR="001858A9" w:rsidRPr="00F45DB2" w:rsidRDefault="001858A9" w:rsidP="00B5452C">
      <w:pPr>
        <w:tabs>
          <w:tab w:val="left" w:pos="-142"/>
        </w:tabs>
        <w:ind w:firstLine="709"/>
        <w:jc w:val="both"/>
        <w:rPr>
          <w:sz w:val="28"/>
          <w:szCs w:val="28"/>
          <w:u w:val="single"/>
        </w:rPr>
      </w:pPr>
      <w:r w:rsidRPr="00F45DB2">
        <w:rPr>
          <w:sz w:val="28"/>
          <w:szCs w:val="28"/>
          <w:u w:val="single"/>
        </w:rPr>
        <w:t>Так как результатом деятельности предприятия за 201</w:t>
      </w:r>
      <w:r w:rsidR="00F45DB2" w:rsidRPr="00F45DB2">
        <w:rPr>
          <w:sz w:val="28"/>
          <w:szCs w:val="28"/>
          <w:u w:val="single"/>
        </w:rPr>
        <w:t>9</w:t>
      </w:r>
      <w:r w:rsidRPr="00F45DB2">
        <w:rPr>
          <w:sz w:val="28"/>
          <w:szCs w:val="28"/>
          <w:u w:val="single"/>
        </w:rPr>
        <w:t xml:space="preserve"> год стала выручка от продаж – </w:t>
      </w:r>
      <w:r w:rsidR="00F45DB2" w:rsidRPr="00F45DB2">
        <w:rPr>
          <w:sz w:val="28"/>
          <w:szCs w:val="28"/>
          <w:u w:val="single"/>
        </w:rPr>
        <w:t>40 183</w:t>
      </w:r>
      <w:r w:rsidRPr="00F45DB2">
        <w:rPr>
          <w:sz w:val="28"/>
          <w:szCs w:val="28"/>
          <w:u w:val="single"/>
        </w:rPr>
        <w:t xml:space="preserve"> тыс. руб. и чистая прибыль – </w:t>
      </w:r>
      <w:r w:rsidR="00F45DB2" w:rsidRPr="00F45DB2">
        <w:rPr>
          <w:sz w:val="28"/>
          <w:szCs w:val="28"/>
          <w:u w:val="single"/>
        </w:rPr>
        <w:t>5</w:t>
      </w:r>
      <w:r w:rsidR="00807E97" w:rsidRPr="00F45DB2">
        <w:rPr>
          <w:sz w:val="28"/>
          <w:szCs w:val="28"/>
          <w:u w:val="single"/>
        </w:rPr>
        <w:t xml:space="preserve"> </w:t>
      </w:r>
      <w:r w:rsidRPr="00F45DB2">
        <w:rPr>
          <w:sz w:val="28"/>
          <w:szCs w:val="28"/>
          <w:u w:val="single"/>
        </w:rPr>
        <w:t xml:space="preserve">тыс. руб., продажи рентабельны, основная деятельность предприятия тоже рентабельна, а </w:t>
      </w:r>
      <w:proofErr w:type="gramStart"/>
      <w:r w:rsidRPr="00F45DB2">
        <w:rPr>
          <w:sz w:val="28"/>
          <w:szCs w:val="28"/>
          <w:u w:val="single"/>
        </w:rPr>
        <w:t>значит</w:t>
      </w:r>
      <w:proofErr w:type="gramEnd"/>
      <w:r w:rsidRPr="00F45DB2">
        <w:rPr>
          <w:sz w:val="28"/>
          <w:szCs w:val="28"/>
          <w:u w:val="single"/>
        </w:rPr>
        <w:t xml:space="preserve"> предприятие не является убыточным.</w:t>
      </w:r>
    </w:p>
    <w:p w:rsidR="003E67DE" w:rsidRPr="001850F1" w:rsidRDefault="003E67DE" w:rsidP="001858A9">
      <w:pPr>
        <w:tabs>
          <w:tab w:val="left" w:pos="-142"/>
        </w:tabs>
        <w:ind w:firstLine="567"/>
        <w:jc w:val="both"/>
        <w:rPr>
          <w:sz w:val="28"/>
          <w:szCs w:val="28"/>
          <w:highlight w:val="yellow"/>
          <w:u w:val="single"/>
        </w:rPr>
      </w:pPr>
    </w:p>
    <w:p w:rsidR="003E67DE" w:rsidRPr="00F45DB2" w:rsidRDefault="003E67DE" w:rsidP="003E67DE">
      <w:pPr>
        <w:pStyle w:val="Caaieiaie"/>
        <w:keepNext w:val="0"/>
        <w:keepLines/>
        <w:widowControl w:val="0"/>
        <w:tabs>
          <w:tab w:val="left" w:pos="360"/>
          <w:tab w:val="left" w:pos="5835"/>
        </w:tabs>
        <w:spacing w:before="0" w:after="0"/>
        <w:rPr>
          <w:sz w:val="28"/>
          <w:szCs w:val="28"/>
          <w:u w:val="single"/>
        </w:rPr>
      </w:pPr>
      <w:r w:rsidRPr="00F45DB2">
        <w:rPr>
          <w:sz w:val="28"/>
          <w:szCs w:val="28"/>
          <w:u w:val="single"/>
        </w:rPr>
        <w:t>Заключение</w:t>
      </w:r>
    </w:p>
    <w:p w:rsidR="003E67DE" w:rsidRPr="009E1054" w:rsidRDefault="003E67DE" w:rsidP="003E67DE">
      <w:pPr>
        <w:ind w:firstLine="567"/>
        <w:jc w:val="both"/>
        <w:rPr>
          <w:spacing w:val="-2"/>
          <w:sz w:val="24"/>
          <w:szCs w:val="24"/>
          <w:u w:val="single"/>
        </w:rPr>
      </w:pPr>
    </w:p>
    <w:p w:rsidR="003E67DE" w:rsidRPr="00F45DB2" w:rsidRDefault="003E67DE" w:rsidP="00B5452C">
      <w:pPr>
        <w:ind w:firstLine="709"/>
        <w:jc w:val="both"/>
        <w:rPr>
          <w:spacing w:val="-2"/>
          <w:sz w:val="28"/>
          <w:szCs w:val="28"/>
          <w:u w:val="single"/>
        </w:rPr>
      </w:pPr>
      <w:r w:rsidRPr="00F45DB2">
        <w:rPr>
          <w:spacing w:val="-2"/>
          <w:sz w:val="28"/>
          <w:szCs w:val="28"/>
          <w:u w:val="single"/>
        </w:rPr>
        <w:t>Результат финансово-хозяйственной деятельности МП «Хлебопек» за 201</w:t>
      </w:r>
      <w:r w:rsidR="00F45DB2" w:rsidRPr="00F45DB2">
        <w:rPr>
          <w:spacing w:val="-2"/>
          <w:sz w:val="28"/>
          <w:szCs w:val="28"/>
          <w:u w:val="single"/>
        </w:rPr>
        <w:t>9</w:t>
      </w:r>
      <w:r w:rsidRPr="00F45DB2">
        <w:rPr>
          <w:spacing w:val="-2"/>
          <w:sz w:val="28"/>
          <w:szCs w:val="28"/>
          <w:u w:val="single"/>
        </w:rPr>
        <w:t xml:space="preserve"> год сложился </w:t>
      </w:r>
      <w:proofErr w:type="gramStart"/>
      <w:r w:rsidRPr="00F45DB2">
        <w:rPr>
          <w:spacing w:val="-2"/>
          <w:sz w:val="28"/>
          <w:szCs w:val="28"/>
          <w:u w:val="single"/>
        </w:rPr>
        <w:t>положительный</w:t>
      </w:r>
      <w:proofErr w:type="gramEnd"/>
      <w:r w:rsidRPr="00F45DB2">
        <w:rPr>
          <w:spacing w:val="-2"/>
          <w:sz w:val="28"/>
          <w:szCs w:val="28"/>
          <w:u w:val="single"/>
        </w:rPr>
        <w:t xml:space="preserve"> и чистая прибыль составила </w:t>
      </w:r>
      <w:r w:rsidR="00F45DB2" w:rsidRPr="00F45DB2">
        <w:rPr>
          <w:b/>
          <w:spacing w:val="-2"/>
          <w:sz w:val="28"/>
          <w:szCs w:val="28"/>
          <w:u w:val="single"/>
        </w:rPr>
        <w:t>5</w:t>
      </w:r>
      <w:r w:rsidR="00807E97" w:rsidRPr="00F45DB2">
        <w:rPr>
          <w:b/>
          <w:spacing w:val="-2"/>
          <w:sz w:val="28"/>
          <w:szCs w:val="28"/>
          <w:u w:val="single"/>
        </w:rPr>
        <w:t xml:space="preserve"> </w:t>
      </w:r>
      <w:r w:rsidRPr="00F45DB2">
        <w:rPr>
          <w:b/>
          <w:spacing w:val="-2"/>
          <w:sz w:val="28"/>
          <w:szCs w:val="28"/>
          <w:u w:val="single"/>
        </w:rPr>
        <w:t>тыс. рублей</w:t>
      </w:r>
      <w:r w:rsidRPr="00F45DB2">
        <w:rPr>
          <w:spacing w:val="-2"/>
          <w:sz w:val="28"/>
          <w:szCs w:val="28"/>
          <w:u w:val="single"/>
        </w:rPr>
        <w:t>.</w:t>
      </w:r>
    </w:p>
    <w:p w:rsidR="003E67DE" w:rsidRPr="00877A3B" w:rsidRDefault="003E67DE" w:rsidP="00B5452C">
      <w:pPr>
        <w:pStyle w:val="Aieoiaio"/>
        <w:widowControl/>
        <w:spacing w:before="0"/>
        <w:rPr>
          <w:sz w:val="28"/>
          <w:szCs w:val="28"/>
          <w:highlight w:val="yellow"/>
        </w:rPr>
      </w:pPr>
      <w:proofErr w:type="gramStart"/>
      <w:r w:rsidRPr="00B20F19">
        <w:rPr>
          <w:sz w:val="28"/>
          <w:szCs w:val="28"/>
        </w:rPr>
        <w:t>В итоге, за 201</w:t>
      </w:r>
      <w:r w:rsidR="00B20F19" w:rsidRPr="00B20F19">
        <w:rPr>
          <w:sz w:val="28"/>
          <w:szCs w:val="28"/>
        </w:rPr>
        <w:t>9</w:t>
      </w:r>
      <w:r w:rsidRPr="00B20F19">
        <w:rPr>
          <w:sz w:val="28"/>
          <w:szCs w:val="28"/>
        </w:rPr>
        <w:t xml:space="preserve"> год формирование расчетов на предприятии завершилось нетто-</w:t>
      </w:r>
      <w:r w:rsidR="00B20F19" w:rsidRPr="00B20F19">
        <w:rPr>
          <w:sz w:val="28"/>
          <w:szCs w:val="28"/>
        </w:rPr>
        <w:t>кредиторской</w:t>
      </w:r>
      <w:r w:rsidRPr="00B20F19">
        <w:rPr>
          <w:sz w:val="28"/>
          <w:szCs w:val="28"/>
        </w:rPr>
        <w:t xml:space="preserve"> задолженностью, т.е. </w:t>
      </w:r>
      <w:r w:rsidR="00B20F19" w:rsidRPr="00B20F19">
        <w:rPr>
          <w:sz w:val="28"/>
          <w:szCs w:val="28"/>
        </w:rPr>
        <w:t>кредиторская</w:t>
      </w:r>
      <w:r w:rsidRPr="00B20F19">
        <w:rPr>
          <w:sz w:val="28"/>
          <w:szCs w:val="28"/>
        </w:rPr>
        <w:t xml:space="preserve"> задолженность превысила </w:t>
      </w:r>
      <w:r w:rsidR="00B20F19" w:rsidRPr="00B20F19">
        <w:rPr>
          <w:sz w:val="28"/>
          <w:szCs w:val="28"/>
        </w:rPr>
        <w:t>дебиторскую</w:t>
      </w:r>
      <w:r w:rsidRPr="00B20F19">
        <w:rPr>
          <w:sz w:val="28"/>
          <w:szCs w:val="28"/>
        </w:rPr>
        <w:t xml:space="preserve"> </w:t>
      </w:r>
      <w:r w:rsidR="00B20F19" w:rsidRPr="00B20F19">
        <w:rPr>
          <w:sz w:val="28"/>
          <w:szCs w:val="28"/>
        </w:rPr>
        <w:t>на 3,0%</w:t>
      </w:r>
      <w:r w:rsidRPr="00B20F19">
        <w:rPr>
          <w:sz w:val="28"/>
          <w:szCs w:val="28"/>
        </w:rPr>
        <w:t>,</w:t>
      </w:r>
      <w:r w:rsidRPr="00B20F19">
        <w:rPr>
          <w:b/>
          <w:sz w:val="28"/>
          <w:szCs w:val="28"/>
          <w:u w:val="single"/>
        </w:rPr>
        <w:t xml:space="preserve"> </w:t>
      </w:r>
      <w:r w:rsidRPr="007B56D2">
        <w:rPr>
          <w:sz w:val="28"/>
          <w:szCs w:val="28"/>
          <w:u w:val="single"/>
        </w:rPr>
        <w:t xml:space="preserve">что является </w:t>
      </w:r>
      <w:r w:rsidR="007B56D2" w:rsidRPr="007B56D2">
        <w:rPr>
          <w:sz w:val="28"/>
          <w:szCs w:val="28"/>
          <w:u w:val="single"/>
        </w:rPr>
        <w:t>отрицательным</w:t>
      </w:r>
      <w:r w:rsidRPr="007B56D2">
        <w:rPr>
          <w:sz w:val="28"/>
          <w:szCs w:val="28"/>
          <w:u w:val="single"/>
        </w:rPr>
        <w:t xml:space="preserve"> моментом, т.к. имеются большие неоплаченные </w:t>
      </w:r>
      <w:r w:rsidR="007B56D2" w:rsidRPr="007B56D2">
        <w:rPr>
          <w:sz w:val="28"/>
          <w:szCs w:val="28"/>
          <w:u w:val="single"/>
        </w:rPr>
        <w:t>долги</w:t>
      </w:r>
      <w:r w:rsidRPr="007B56D2">
        <w:rPr>
          <w:sz w:val="28"/>
          <w:szCs w:val="28"/>
          <w:u w:val="single"/>
        </w:rPr>
        <w:t xml:space="preserve">. </w:t>
      </w:r>
      <w:r w:rsidRPr="007B56D2">
        <w:rPr>
          <w:sz w:val="28"/>
          <w:szCs w:val="28"/>
        </w:rPr>
        <w:t xml:space="preserve"> </w:t>
      </w:r>
      <w:proofErr w:type="gramEnd"/>
    </w:p>
    <w:p w:rsidR="003E67DE" w:rsidRPr="00B20F19" w:rsidRDefault="003E67DE" w:rsidP="00B5452C">
      <w:pPr>
        <w:ind w:firstLine="709"/>
        <w:jc w:val="both"/>
        <w:rPr>
          <w:spacing w:val="-1"/>
          <w:sz w:val="28"/>
          <w:szCs w:val="28"/>
        </w:rPr>
      </w:pPr>
      <w:r w:rsidRPr="00B20F19">
        <w:rPr>
          <w:spacing w:val="-2"/>
          <w:sz w:val="28"/>
          <w:szCs w:val="28"/>
          <w:u w:val="single"/>
        </w:rPr>
        <w:t>МП «Хлебопек»</w:t>
      </w:r>
      <w:r w:rsidRPr="00B20F19">
        <w:rPr>
          <w:spacing w:val="-1"/>
          <w:sz w:val="28"/>
          <w:szCs w:val="28"/>
          <w:u w:val="single"/>
        </w:rPr>
        <w:t xml:space="preserve"> финансово устойчиво</w:t>
      </w:r>
      <w:r w:rsidRPr="00B20F19">
        <w:rPr>
          <w:spacing w:val="-1"/>
          <w:sz w:val="28"/>
          <w:szCs w:val="28"/>
        </w:rPr>
        <w:t>, имеет положительную рентабельность, что свидетельствует о прибыльности предприятия.</w:t>
      </w:r>
    </w:p>
    <w:p w:rsidR="003E67DE" w:rsidRPr="007B56D2" w:rsidRDefault="003E67DE" w:rsidP="00B5452C">
      <w:pPr>
        <w:ind w:firstLine="709"/>
        <w:jc w:val="both"/>
        <w:rPr>
          <w:sz w:val="28"/>
          <w:szCs w:val="28"/>
        </w:rPr>
      </w:pPr>
      <w:r w:rsidRPr="007B56D2">
        <w:rPr>
          <w:sz w:val="28"/>
          <w:szCs w:val="28"/>
        </w:rPr>
        <w:t xml:space="preserve">Анализ ликвидности баланса МП «Хлебопек» показал, что предприятие имеет небольшие риски неплатежеспособности, однако показатель коэффициента быстрой и абсолютной ликвидности говорит о наличии у предприятия денежных средств от текущей деятельности способных покрыть имеющиеся долги. </w:t>
      </w:r>
      <w:r w:rsidRPr="007B56D2">
        <w:rPr>
          <w:sz w:val="28"/>
          <w:szCs w:val="28"/>
          <w:u w:val="single"/>
        </w:rPr>
        <w:t>Предприятие МП «Хлебопек» является платежеспособным и вызывает доверие со стороны поставщиков.</w:t>
      </w:r>
    </w:p>
    <w:p w:rsidR="003E67DE" w:rsidRPr="00B20F19" w:rsidRDefault="003E67DE" w:rsidP="00B5452C">
      <w:pPr>
        <w:suppressAutoHyphens/>
        <w:ind w:firstLine="709"/>
        <w:jc w:val="both"/>
        <w:rPr>
          <w:sz w:val="28"/>
          <w:szCs w:val="28"/>
          <w:u w:val="single"/>
          <w:lang w:eastAsia="ar-SA"/>
        </w:rPr>
      </w:pPr>
      <w:r w:rsidRPr="00B20F19">
        <w:rPr>
          <w:sz w:val="28"/>
          <w:szCs w:val="28"/>
          <w:u w:val="single"/>
          <w:lang w:eastAsia="ar-SA"/>
        </w:rPr>
        <w:t>Таким образом,</w:t>
      </w:r>
      <w:r w:rsidR="003A493D">
        <w:rPr>
          <w:sz w:val="28"/>
          <w:szCs w:val="28"/>
          <w:u w:val="single"/>
          <w:lang w:eastAsia="ar-SA"/>
        </w:rPr>
        <w:t xml:space="preserve"> в</w:t>
      </w:r>
      <w:r w:rsidRPr="00B20F19">
        <w:rPr>
          <w:sz w:val="28"/>
          <w:szCs w:val="28"/>
          <w:u w:val="single"/>
          <w:lang w:eastAsia="ar-SA"/>
        </w:rPr>
        <w:t xml:space="preserve"> 201</w:t>
      </w:r>
      <w:r w:rsidR="00B20F19" w:rsidRPr="00B20F19">
        <w:rPr>
          <w:sz w:val="28"/>
          <w:szCs w:val="28"/>
          <w:u w:val="single"/>
          <w:lang w:eastAsia="ar-SA"/>
        </w:rPr>
        <w:t>9</w:t>
      </w:r>
      <w:r w:rsidRPr="00B20F19">
        <w:rPr>
          <w:sz w:val="28"/>
          <w:szCs w:val="28"/>
          <w:u w:val="single"/>
          <w:lang w:eastAsia="ar-SA"/>
        </w:rPr>
        <w:t xml:space="preserve"> год</w:t>
      </w:r>
      <w:r w:rsidR="003A493D">
        <w:rPr>
          <w:sz w:val="28"/>
          <w:szCs w:val="28"/>
          <w:u w:val="single"/>
          <w:lang w:eastAsia="ar-SA"/>
        </w:rPr>
        <w:t>у</w:t>
      </w:r>
      <w:r w:rsidRPr="00B20F19">
        <w:rPr>
          <w:sz w:val="28"/>
          <w:szCs w:val="28"/>
          <w:u w:val="single"/>
          <w:lang w:eastAsia="ar-SA"/>
        </w:rPr>
        <w:t xml:space="preserve"> муниципальное предприятие Северо-Енисейского района «Хлебопек» является стабильным, пр</w:t>
      </w:r>
      <w:r w:rsidR="00B20F19" w:rsidRPr="00B20F19">
        <w:rPr>
          <w:sz w:val="28"/>
          <w:szCs w:val="28"/>
          <w:u w:val="single"/>
          <w:lang w:eastAsia="ar-SA"/>
        </w:rPr>
        <w:t xml:space="preserve">ибыльным и финансово устойчивым, однако показатель чистой прибыли </w:t>
      </w:r>
      <w:r w:rsidR="00B20F19">
        <w:rPr>
          <w:sz w:val="28"/>
          <w:szCs w:val="28"/>
          <w:u w:val="single"/>
          <w:lang w:eastAsia="ar-SA"/>
        </w:rPr>
        <w:t>в данном периоде имеет тенденцию к снижению</w:t>
      </w:r>
      <w:r w:rsidR="00B20F19" w:rsidRPr="00B20F19">
        <w:rPr>
          <w:sz w:val="28"/>
          <w:szCs w:val="28"/>
          <w:u w:val="single"/>
          <w:lang w:eastAsia="ar-SA"/>
        </w:rPr>
        <w:t>.</w:t>
      </w:r>
    </w:p>
    <w:p w:rsidR="003E67DE" w:rsidRDefault="003E67DE" w:rsidP="00B5452C">
      <w:pPr>
        <w:suppressAutoHyphens/>
        <w:ind w:firstLine="709"/>
        <w:jc w:val="both"/>
        <w:rPr>
          <w:sz w:val="28"/>
          <w:szCs w:val="28"/>
          <w:u w:val="single"/>
          <w:lang w:eastAsia="ar-SA"/>
        </w:rPr>
      </w:pPr>
      <w:r w:rsidRPr="00B20F19">
        <w:rPr>
          <w:sz w:val="28"/>
          <w:szCs w:val="28"/>
          <w:u w:val="single"/>
          <w:lang w:eastAsia="ar-SA"/>
        </w:rPr>
        <w:lastRenderedPageBreak/>
        <w:t>Платежеспособность и финансовая устойчивость предприятия в целом находятся на приемлемом уровне. Предприятие имеет хороший уровень доходности.</w:t>
      </w:r>
    </w:p>
    <w:p w:rsidR="001850F1" w:rsidRDefault="001850F1" w:rsidP="00B5452C">
      <w:pPr>
        <w:suppressAutoHyphens/>
        <w:ind w:firstLine="709"/>
        <w:jc w:val="both"/>
        <w:rPr>
          <w:sz w:val="28"/>
          <w:szCs w:val="28"/>
          <w:u w:val="single"/>
          <w:lang w:eastAsia="ar-SA"/>
        </w:rPr>
      </w:pPr>
    </w:p>
    <w:p w:rsidR="001850F1" w:rsidRPr="001850F1" w:rsidRDefault="001850F1" w:rsidP="00B5452C">
      <w:pPr>
        <w:suppressAutoHyphens/>
        <w:ind w:firstLine="709"/>
        <w:jc w:val="both"/>
        <w:rPr>
          <w:sz w:val="16"/>
          <w:szCs w:val="16"/>
          <w:u w:val="single"/>
          <w:lang w:eastAsia="ar-SA"/>
        </w:rPr>
      </w:pPr>
    </w:p>
    <w:p w:rsidR="00B5452C" w:rsidRPr="00736BAD" w:rsidRDefault="001858A9" w:rsidP="001858A9">
      <w:pPr>
        <w:shd w:val="clear" w:color="auto" w:fill="FFFFFF"/>
        <w:ind w:firstLine="709"/>
        <w:jc w:val="center"/>
        <w:rPr>
          <w:b/>
          <w:color w:val="000000"/>
          <w:sz w:val="32"/>
          <w:szCs w:val="32"/>
          <w:u w:val="single"/>
        </w:rPr>
      </w:pPr>
      <w:r w:rsidRPr="00736BAD">
        <w:rPr>
          <w:b/>
          <w:color w:val="000000"/>
          <w:sz w:val="32"/>
          <w:szCs w:val="32"/>
          <w:u w:val="single"/>
        </w:rPr>
        <w:t xml:space="preserve">Анализ основных финансовых показателей </w:t>
      </w:r>
      <w:r w:rsidR="00B5452C" w:rsidRPr="00736BAD">
        <w:rPr>
          <w:b/>
          <w:color w:val="000000"/>
          <w:sz w:val="32"/>
          <w:szCs w:val="32"/>
          <w:u w:val="single"/>
        </w:rPr>
        <w:t xml:space="preserve"> </w:t>
      </w:r>
    </w:p>
    <w:p w:rsidR="001858A9" w:rsidRPr="00736BAD" w:rsidRDefault="001858A9" w:rsidP="001858A9">
      <w:pPr>
        <w:shd w:val="clear" w:color="auto" w:fill="FFFFFF"/>
        <w:ind w:firstLine="709"/>
        <w:jc w:val="center"/>
        <w:rPr>
          <w:b/>
          <w:color w:val="000000"/>
          <w:sz w:val="32"/>
          <w:szCs w:val="32"/>
          <w:u w:val="single"/>
        </w:rPr>
      </w:pPr>
      <w:r w:rsidRPr="00736BAD">
        <w:rPr>
          <w:b/>
          <w:color w:val="000000"/>
          <w:sz w:val="32"/>
          <w:szCs w:val="32"/>
          <w:u w:val="single"/>
        </w:rPr>
        <w:t>ООО «ОПХ Север»</w:t>
      </w:r>
    </w:p>
    <w:p w:rsidR="00593CA7" w:rsidRPr="00736BAD" w:rsidRDefault="00593CA7" w:rsidP="006F1337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AD6A4D" w:rsidRPr="00736BAD" w:rsidRDefault="00AD6A4D" w:rsidP="001850F1">
      <w:pPr>
        <w:pStyle w:val="af4"/>
        <w:ind w:firstLine="709"/>
        <w:jc w:val="both"/>
        <w:rPr>
          <w:sz w:val="28"/>
          <w:szCs w:val="28"/>
        </w:rPr>
      </w:pPr>
      <w:r w:rsidRPr="00736BAD">
        <w:rPr>
          <w:sz w:val="28"/>
          <w:szCs w:val="28"/>
        </w:rPr>
        <w:t>ООО «ОПХ Север» осуществляет следующие виды деятельности: оптово-закупочная, посредническая деятельность; осуществление других видов хозяйственной деятельности, не противоречащих законодательству Российской Федерации.</w:t>
      </w:r>
    </w:p>
    <w:p w:rsidR="00AD6A4D" w:rsidRPr="00736BAD" w:rsidRDefault="00AD6A4D" w:rsidP="001850F1">
      <w:pPr>
        <w:pStyle w:val="af4"/>
        <w:ind w:firstLine="709"/>
        <w:jc w:val="both"/>
        <w:rPr>
          <w:sz w:val="28"/>
          <w:szCs w:val="28"/>
        </w:rPr>
      </w:pPr>
      <w:r w:rsidRPr="00736BAD">
        <w:rPr>
          <w:sz w:val="28"/>
          <w:szCs w:val="28"/>
        </w:rPr>
        <w:t>Среднесписочная численность работников на предприятии за 201</w:t>
      </w:r>
      <w:r w:rsidR="00736BAD" w:rsidRPr="00736BAD">
        <w:rPr>
          <w:sz w:val="28"/>
          <w:szCs w:val="28"/>
        </w:rPr>
        <w:t>9</w:t>
      </w:r>
      <w:r w:rsidRPr="00736BAD">
        <w:rPr>
          <w:sz w:val="28"/>
          <w:szCs w:val="28"/>
        </w:rPr>
        <w:t xml:space="preserve"> год 3 человека.</w:t>
      </w:r>
    </w:p>
    <w:p w:rsidR="00736BAD" w:rsidRPr="00736BAD" w:rsidRDefault="00736BAD" w:rsidP="001850F1">
      <w:pPr>
        <w:pStyle w:val="af4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36BAD">
        <w:rPr>
          <w:sz w:val="28"/>
          <w:szCs w:val="28"/>
        </w:rPr>
        <w:t xml:space="preserve">Среднемесячная начисленная заработная плата работников муниципального предприятия за 2019 год составила 58,6 тыс. руб., относительно аналогичного периода прошлого года увеличилась на 29,36% (45,3 тыс. руб.). </w:t>
      </w:r>
    </w:p>
    <w:p w:rsidR="00736BAD" w:rsidRPr="00736BAD" w:rsidRDefault="00736BAD" w:rsidP="001850F1">
      <w:pPr>
        <w:pStyle w:val="af4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36BAD">
        <w:rPr>
          <w:sz w:val="28"/>
          <w:szCs w:val="28"/>
        </w:rPr>
        <w:t xml:space="preserve">Уставный капитал предприятия на 31.12.2019 года составляет </w:t>
      </w:r>
      <w:r w:rsidRPr="00736BAD">
        <w:rPr>
          <w:color w:val="0000FF"/>
          <w:sz w:val="28"/>
          <w:szCs w:val="28"/>
        </w:rPr>
        <w:t>2 084</w:t>
      </w:r>
      <w:r w:rsidRPr="00736BAD">
        <w:rPr>
          <w:sz w:val="28"/>
          <w:szCs w:val="28"/>
        </w:rPr>
        <w:t xml:space="preserve"> тыс. руб. и по сравнению с прошлым годом не изменился.</w:t>
      </w:r>
    </w:p>
    <w:p w:rsidR="00736BAD" w:rsidRPr="00736BAD" w:rsidRDefault="00736BAD" w:rsidP="001850F1">
      <w:pPr>
        <w:pStyle w:val="af4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36BAD">
        <w:rPr>
          <w:sz w:val="28"/>
          <w:szCs w:val="28"/>
        </w:rPr>
        <w:t>Добавочного и резервного капитала предприятие не имеет.</w:t>
      </w:r>
    </w:p>
    <w:p w:rsidR="006F6E69" w:rsidRPr="008011C0" w:rsidRDefault="006F6E69" w:rsidP="001850F1">
      <w:pPr>
        <w:pStyle w:val="af4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011C0">
        <w:rPr>
          <w:sz w:val="28"/>
          <w:szCs w:val="28"/>
        </w:rPr>
        <w:t>Общая величина капитала предприятия по итогам 201</w:t>
      </w:r>
      <w:r w:rsidR="008011C0" w:rsidRPr="008011C0">
        <w:rPr>
          <w:sz w:val="28"/>
          <w:szCs w:val="28"/>
        </w:rPr>
        <w:t>9</w:t>
      </w:r>
      <w:r w:rsidRPr="008011C0">
        <w:rPr>
          <w:sz w:val="28"/>
          <w:szCs w:val="28"/>
        </w:rPr>
        <w:t xml:space="preserve"> года достигла </w:t>
      </w:r>
      <w:r w:rsidR="008011C0" w:rsidRPr="008011C0">
        <w:rPr>
          <w:sz w:val="28"/>
          <w:szCs w:val="28"/>
        </w:rPr>
        <w:t>2 108</w:t>
      </w:r>
      <w:r w:rsidRPr="008011C0">
        <w:rPr>
          <w:sz w:val="28"/>
          <w:szCs w:val="28"/>
        </w:rPr>
        <w:t xml:space="preserve"> тыс. рублей, </w:t>
      </w:r>
      <w:r w:rsidR="008011C0" w:rsidRPr="008011C0">
        <w:rPr>
          <w:sz w:val="28"/>
          <w:szCs w:val="28"/>
        </w:rPr>
        <w:t>увеличившись</w:t>
      </w:r>
      <w:r w:rsidRPr="008011C0">
        <w:rPr>
          <w:sz w:val="28"/>
          <w:szCs w:val="28"/>
        </w:rPr>
        <w:t xml:space="preserve"> по сравнению с 201</w:t>
      </w:r>
      <w:r w:rsidR="008011C0" w:rsidRPr="008011C0">
        <w:rPr>
          <w:sz w:val="28"/>
          <w:szCs w:val="28"/>
        </w:rPr>
        <w:t>8</w:t>
      </w:r>
      <w:r w:rsidRPr="008011C0">
        <w:rPr>
          <w:sz w:val="28"/>
          <w:szCs w:val="28"/>
        </w:rPr>
        <w:t xml:space="preserve"> годом более чем в </w:t>
      </w:r>
      <w:r w:rsidR="008011C0" w:rsidRPr="008011C0">
        <w:rPr>
          <w:sz w:val="28"/>
          <w:szCs w:val="28"/>
        </w:rPr>
        <w:t>2,4</w:t>
      </w:r>
      <w:r w:rsidRPr="008011C0">
        <w:rPr>
          <w:sz w:val="28"/>
          <w:szCs w:val="28"/>
        </w:rPr>
        <w:t xml:space="preserve"> раза. </w:t>
      </w:r>
    </w:p>
    <w:p w:rsidR="009E1054" w:rsidRPr="00CE1E32" w:rsidRDefault="00CE1E32" w:rsidP="001850F1">
      <w:pPr>
        <w:ind w:firstLine="709"/>
        <w:jc w:val="both"/>
        <w:rPr>
          <w:sz w:val="28"/>
          <w:szCs w:val="28"/>
        </w:rPr>
      </w:pPr>
      <w:r w:rsidRPr="00AD7DF2">
        <w:rPr>
          <w:b/>
          <w:sz w:val="28"/>
          <w:szCs w:val="28"/>
        </w:rPr>
        <w:t>Состояние расчетов</w:t>
      </w:r>
      <w:r w:rsidRPr="00AD7DF2">
        <w:rPr>
          <w:sz w:val="28"/>
          <w:szCs w:val="28"/>
        </w:rPr>
        <w:t xml:space="preserve"> на предприятии характеризовалось увеличением дебиторской задолженности (более чем в </w:t>
      </w:r>
      <w:r>
        <w:rPr>
          <w:sz w:val="28"/>
          <w:szCs w:val="28"/>
        </w:rPr>
        <w:t>1</w:t>
      </w:r>
      <w:r w:rsidRPr="00AD7DF2">
        <w:rPr>
          <w:sz w:val="28"/>
          <w:szCs w:val="28"/>
        </w:rPr>
        <w:t>0 раз) и уменьшением кредиторской задолженности</w:t>
      </w:r>
      <w:r w:rsidR="001858A9" w:rsidRPr="00CE1E32">
        <w:rPr>
          <w:sz w:val="28"/>
          <w:szCs w:val="28"/>
        </w:rPr>
        <w:t xml:space="preserve">, что наглядно видно на рисунке </w:t>
      </w:r>
      <w:r w:rsidR="00660F23" w:rsidRPr="00CE1E32">
        <w:rPr>
          <w:sz w:val="28"/>
          <w:szCs w:val="28"/>
        </w:rPr>
        <w:t>2</w:t>
      </w:r>
      <w:r w:rsidR="001D07DF">
        <w:rPr>
          <w:sz w:val="28"/>
          <w:szCs w:val="28"/>
        </w:rPr>
        <w:t>6</w:t>
      </w:r>
      <w:r w:rsidR="001858A9" w:rsidRPr="00CE1E32">
        <w:rPr>
          <w:sz w:val="28"/>
          <w:szCs w:val="28"/>
        </w:rPr>
        <w:t xml:space="preserve">: </w:t>
      </w:r>
    </w:p>
    <w:p w:rsidR="001858A9" w:rsidRPr="00CE1E32" w:rsidRDefault="001858A9" w:rsidP="001858A9">
      <w:pPr>
        <w:pStyle w:val="Aieoiaio"/>
        <w:spacing w:before="0"/>
        <w:ind w:firstLine="567"/>
        <w:rPr>
          <w:sz w:val="10"/>
          <w:szCs w:val="10"/>
        </w:rPr>
      </w:pPr>
    </w:p>
    <w:p w:rsidR="001858A9" w:rsidRPr="00CE1E32" w:rsidRDefault="00CE1E32" w:rsidP="001858A9">
      <w:pPr>
        <w:jc w:val="center"/>
        <w:rPr>
          <w:szCs w:val="24"/>
        </w:rPr>
      </w:pPr>
      <w:r w:rsidRPr="00CE1E32">
        <w:rPr>
          <w:noProof/>
          <w:sz w:val="28"/>
          <w:szCs w:val="28"/>
        </w:rPr>
        <w:drawing>
          <wp:inline distT="0" distB="0" distL="0" distR="0">
            <wp:extent cx="4361564" cy="2664083"/>
            <wp:effectExtent l="19050" t="0" r="886" b="0"/>
            <wp:docPr id="15" name="Диаграмма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11"/>
                    <pic:cNvPicPr>
                      <a:picLocks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919" cy="2677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8A9" w:rsidRDefault="001858A9" w:rsidP="001858A9">
      <w:pPr>
        <w:pStyle w:val="Caaieiaie"/>
        <w:keepNext w:val="0"/>
        <w:spacing w:before="0" w:after="0"/>
        <w:rPr>
          <w:sz w:val="20"/>
        </w:rPr>
      </w:pPr>
      <w:r w:rsidRPr="00CE1E32">
        <w:rPr>
          <w:sz w:val="20"/>
        </w:rPr>
        <w:t xml:space="preserve">Рисунок </w:t>
      </w:r>
      <w:r w:rsidR="00660F23" w:rsidRPr="00CE1E32">
        <w:rPr>
          <w:sz w:val="20"/>
        </w:rPr>
        <w:t>2</w:t>
      </w:r>
      <w:r w:rsidR="001D07DF">
        <w:rPr>
          <w:sz w:val="20"/>
        </w:rPr>
        <w:t>6</w:t>
      </w:r>
      <w:r w:rsidRPr="00CE1E32">
        <w:rPr>
          <w:sz w:val="20"/>
        </w:rPr>
        <w:t>. Динамика дебиторской и кредиторской задолженност</w:t>
      </w:r>
      <w:proofErr w:type="gramStart"/>
      <w:r w:rsidRPr="00CE1E32">
        <w:rPr>
          <w:sz w:val="20"/>
        </w:rPr>
        <w:t>и</w:t>
      </w:r>
      <w:r w:rsidR="00AD6A4D" w:rsidRPr="00CE1E32">
        <w:rPr>
          <w:sz w:val="20"/>
        </w:rPr>
        <w:t xml:space="preserve"> ООО</w:t>
      </w:r>
      <w:proofErr w:type="gramEnd"/>
      <w:r w:rsidR="00AD6A4D" w:rsidRPr="00CE1E32">
        <w:rPr>
          <w:sz w:val="20"/>
        </w:rPr>
        <w:t xml:space="preserve"> «ОПХ Север»</w:t>
      </w:r>
      <w:r w:rsidRPr="00CE1E32">
        <w:rPr>
          <w:sz w:val="20"/>
        </w:rPr>
        <w:t>, тыс. руб.</w:t>
      </w:r>
    </w:p>
    <w:p w:rsidR="001850F1" w:rsidRPr="00CE1E32" w:rsidRDefault="001850F1" w:rsidP="001858A9">
      <w:pPr>
        <w:pStyle w:val="Caaieiaie"/>
        <w:keepNext w:val="0"/>
        <w:spacing w:before="0" w:after="0"/>
        <w:rPr>
          <w:sz w:val="20"/>
        </w:rPr>
      </w:pPr>
    </w:p>
    <w:p w:rsidR="00C356E1" w:rsidRPr="00CE1E32" w:rsidRDefault="00CE1E32" w:rsidP="00B5452C">
      <w:pPr>
        <w:ind w:firstLine="709"/>
        <w:jc w:val="both"/>
        <w:rPr>
          <w:sz w:val="28"/>
          <w:szCs w:val="28"/>
        </w:rPr>
      </w:pPr>
      <w:r w:rsidRPr="001148F5">
        <w:rPr>
          <w:sz w:val="28"/>
          <w:szCs w:val="28"/>
        </w:rPr>
        <w:t xml:space="preserve">Выручка от продаж, работ и услуг полученная на </w:t>
      </w:r>
      <w:r>
        <w:rPr>
          <w:color w:val="0000FF"/>
          <w:sz w:val="28"/>
          <w:szCs w:val="28"/>
        </w:rPr>
        <w:t>31.12</w:t>
      </w:r>
      <w:r w:rsidRPr="006B17D1">
        <w:rPr>
          <w:color w:val="0000FF"/>
          <w:sz w:val="28"/>
          <w:szCs w:val="28"/>
        </w:rPr>
        <w:t>.2019</w:t>
      </w:r>
      <w:r w:rsidRPr="001148F5">
        <w:rPr>
          <w:sz w:val="28"/>
          <w:szCs w:val="28"/>
        </w:rPr>
        <w:t xml:space="preserve"> года выросла на </w:t>
      </w:r>
      <w:r w:rsidRPr="001148F5">
        <w:rPr>
          <w:b/>
          <w:sz w:val="28"/>
          <w:szCs w:val="28"/>
        </w:rPr>
        <w:t>3 292,0 тыс</w:t>
      </w:r>
      <w:r w:rsidRPr="00CE1E32">
        <w:rPr>
          <w:b/>
          <w:sz w:val="28"/>
          <w:szCs w:val="28"/>
        </w:rPr>
        <w:t>. руб</w:t>
      </w:r>
      <w:r w:rsidRPr="00CE1E32">
        <w:rPr>
          <w:sz w:val="28"/>
          <w:szCs w:val="28"/>
        </w:rPr>
        <w:t>. относительно того же периода 2018 года</w:t>
      </w:r>
      <w:r w:rsidR="00AD6A4D" w:rsidRPr="00CE1E32">
        <w:rPr>
          <w:sz w:val="28"/>
          <w:szCs w:val="28"/>
        </w:rPr>
        <w:t>,</w:t>
      </w:r>
      <w:r w:rsidR="003E3F1D" w:rsidRPr="00CE1E32">
        <w:rPr>
          <w:sz w:val="28"/>
          <w:szCs w:val="28"/>
        </w:rPr>
        <w:t xml:space="preserve"> </w:t>
      </w:r>
      <w:r w:rsidR="00AD6A4D" w:rsidRPr="00CE1E32">
        <w:rPr>
          <w:sz w:val="28"/>
          <w:szCs w:val="28"/>
        </w:rPr>
        <w:t xml:space="preserve">что связано со снижением выручки от продаж, увеличением расходов по закупке, продаже соболя и прочих </w:t>
      </w:r>
      <w:proofErr w:type="spellStart"/>
      <w:r w:rsidR="00AD6A4D" w:rsidRPr="00CE1E32">
        <w:rPr>
          <w:sz w:val="28"/>
          <w:szCs w:val="28"/>
        </w:rPr>
        <w:t>внереализационных</w:t>
      </w:r>
      <w:proofErr w:type="spellEnd"/>
      <w:r w:rsidR="00AD6A4D" w:rsidRPr="00CE1E32">
        <w:rPr>
          <w:sz w:val="28"/>
          <w:szCs w:val="28"/>
        </w:rPr>
        <w:t xml:space="preserve"> расходов</w:t>
      </w:r>
      <w:r w:rsidR="00C356E1" w:rsidRPr="00CE1E32">
        <w:rPr>
          <w:sz w:val="28"/>
          <w:szCs w:val="28"/>
        </w:rPr>
        <w:t>.</w:t>
      </w:r>
    </w:p>
    <w:p w:rsidR="00CE1E32" w:rsidRPr="00CE1E32" w:rsidRDefault="00CE1E32" w:rsidP="00CE1E32">
      <w:pPr>
        <w:pStyle w:val="28"/>
        <w:ind w:firstLine="709"/>
        <w:rPr>
          <w:sz w:val="28"/>
          <w:szCs w:val="28"/>
        </w:rPr>
      </w:pPr>
      <w:r w:rsidRPr="00CE1E32">
        <w:rPr>
          <w:sz w:val="28"/>
          <w:szCs w:val="28"/>
        </w:rPr>
        <w:t>Величина чистой прибыли за 2019 год сложи</w:t>
      </w:r>
      <w:r w:rsidR="003A493D">
        <w:rPr>
          <w:sz w:val="28"/>
          <w:szCs w:val="28"/>
        </w:rPr>
        <w:t xml:space="preserve">лась </w:t>
      </w:r>
      <w:r w:rsidRPr="00CE1E32">
        <w:rPr>
          <w:sz w:val="28"/>
          <w:szCs w:val="28"/>
        </w:rPr>
        <w:t xml:space="preserve">в размере 1 361,0 тыс. руб. </w:t>
      </w:r>
    </w:p>
    <w:p w:rsidR="003E3F1D" w:rsidRPr="00CE1E32" w:rsidRDefault="003E3F1D" w:rsidP="00B5452C">
      <w:pPr>
        <w:ind w:firstLine="709"/>
        <w:jc w:val="both"/>
        <w:rPr>
          <w:sz w:val="28"/>
          <w:szCs w:val="28"/>
        </w:rPr>
      </w:pPr>
      <w:r w:rsidRPr="00CE1E32">
        <w:rPr>
          <w:sz w:val="28"/>
          <w:szCs w:val="28"/>
        </w:rPr>
        <w:t xml:space="preserve">Динамика чистой прибыли (убытков) ООО «ОПХ Север» представлена на рисунке </w:t>
      </w:r>
      <w:r w:rsidR="00955EC7">
        <w:rPr>
          <w:sz w:val="28"/>
          <w:szCs w:val="28"/>
        </w:rPr>
        <w:t>27</w:t>
      </w:r>
      <w:r w:rsidRPr="00CE1E32">
        <w:rPr>
          <w:sz w:val="28"/>
          <w:szCs w:val="28"/>
        </w:rPr>
        <w:t>:</w:t>
      </w:r>
    </w:p>
    <w:p w:rsidR="003E3F1D" w:rsidRPr="00CE1E32" w:rsidRDefault="00CE1E32" w:rsidP="003E3F1D">
      <w:pPr>
        <w:jc w:val="center"/>
        <w:rPr>
          <w:noProof/>
        </w:rPr>
      </w:pPr>
      <w:r w:rsidRPr="00CE1E32">
        <w:rPr>
          <w:noProof/>
          <w:sz w:val="16"/>
          <w:szCs w:val="16"/>
        </w:rPr>
        <w:lastRenderedPageBreak/>
        <w:drawing>
          <wp:inline distT="0" distB="0" distL="0" distR="0">
            <wp:extent cx="4484536" cy="2733555"/>
            <wp:effectExtent l="19050" t="0" r="0" b="0"/>
            <wp:docPr id="16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5"/>
                    <pic:cNvPicPr>
                      <a:picLocks noChangeArrowheads="1"/>
                    </pic:cNvPicPr>
                  </pic:nvPicPr>
                  <pic:blipFill>
                    <a:blip r:embed="rId38" cstate="print"/>
                    <a:srcRect b="-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796" cy="2734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F1D" w:rsidRPr="00CE1E32" w:rsidRDefault="003E3F1D" w:rsidP="003E3F1D">
      <w:pPr>
        <w:ind w:firstLine="567"/>
        <w:jc w:val="center"/>
        <w:rPr>
          <w:b/>
        </w:rPr>
      </w:pPr>
      <w:r w:rsidRPr="00CE1E32">
        <w:rPr>
          <w:b/>
        </w:rPr>
        <w:t xml:space="preserve">Рисунок </w:t>
      </w:r>
      <w:r w:rsidR="00955EC7">
        <w:rPr>
          <w:b/>
        </w:rPr>
        <w:t>27</w:t>
      </w:r>
      <w:r w:rsidRPr="00CE1E32">
        <w:rPr>
          <w:b/>
        </w:rPr>
        <w:t xml:space="preserve">.  Динамика чистой прибыли (убытков) ООО «ОПХ Север», тыс. руб. </w:t>
      </w:r>
    </w:p>
    <w:p w:rsidR="00CE1E32" w:rsidRPr="00CE1E32" w:rsidRDefault="00CE1E32" w:rsidP="00B14749">
      <w:pPr>
        <w:ind w:firstLine="567"/>
        <w:jc w:val="both"/>
        <w:rPr>
          <w:sz w:val="28"/>
          <w:szCs w:val="28"/>
        </w:rPr>
      </w:pPr>
    </w:p>
    <w:p w:rsidR="00CE1E32" w:rsidRPr="00AD1EB5" w:rsidRDefault="00CE1E32" w:rsidP="00CE1E32">
      <w:pPr>
        <w:ind w:firstLine="567"/>
        <w:jc w:val="both"/>
        <w:rPr>
          <w:sz w:val="28"/>
          <w:szCs w:val="28"/>
        </w:rPr>
      </w:pPr>
      <w:r w:rsidRPr="00CE1E32">
        <w:rPr>
          <w:sz w:val="28"/>
          <w:szCs w:val="28"/>
        </w:rPr>
        <w:t>Финансовые результаты деятельност</w:t>
      </w:r>
      <w:proofErr w:type="gramStart"/>
      <w:r w:rsidRPr="00CE1E32">
        <w:rPr>
          <w:sz w:val="28"/>
          <w:szCs w:val="28"/>
        </w:rPr>
        <w:t>и ООО</w:t>
      </w:r>
      <w:proofErr w:type="gramEnd"/>
      <w:r w:rsidRPr="00CE1E32">
        <w:rPr>
          <w:sz w:val="28"/>
          <w:szCs w:val="28"/>
        </w:rPr>
        <w:t xml:space="preserve"> «ОПХ Север» сложились так, что от осуществления всех видов деятельности предприятием получены прибыль от продаж, прибыль до налогообложения, чистая прибыль, т.е. основная деятельность, ради </w:t>
      </w:r>
      <w:r w:rsidRPr="00CE1E32">
        <w:rPr>
          <w:spacing w:val="-2"/>
          <w:sz w:val="28"/>
          <w:szCs w:val="28"/>
        </w:rPr>
        <w:t xml:space="preserve">осуществления которой было создано </w:t>
      </w:r>
      <w:r w:rsidRPr="00CE1E32">
        <w:rPr>
          <w:sz w:val="28"/>
          <w:szCs w:val="28"/>
        </w:rPr>
        <w:t xml:space="preserve">ООО «ОПХ Север» </w:t>
      </w:r>
      <w:r w:rsidRPr="00CE1E32">
        <w:rPr>
          <w:spacing w:val="-2"/>
          <w:sz w:val="28"/>
          <w:szCs w:val="28"/>
        </w:rPr>
        <w:t xml:space="preserve">за анализируемый период была </w:t>
      </w:r>
      <w:r w:rsidRPr="00CE1E32">
        <w:rPr>
          <w:sz w:val="28"/>
          <w:szCs w:val="28"/>
        </w:rPr>
        <w:t>прибыльной.</w:t>
      </w:r>
    </w:p>
    <w:p w:rsidR="009E1054" w:rsidRDefault="009E1054" w:rsidP="003E3F1D">
      <w:pPr>
        <w:ind w:firstLine="567"/>
        <w:jc w:val="both"/>
        <w:rPr>
          <w:b/>
          <w:sz w:val="32"/>
          <w:szCs w:val="32"/>
          <w:highlight w:val="yellow"/>
        </w:rPr>
      </w:pPr>
    </w:p>
    <w:p w:rsidR="00660F23" w:rsidRPr="00CE1E32" w:rsidRDefault="00660F23" w:rsidP="00D9508B">
      <w:pPr>
        <w:ind w:firstLine="709"/>
        <w:jc w:val="center"/>
        <w:rPr>
          <w:b/>
          <w:sz w:val="28"/>
          <w:szCs w:val="28"/>
          <w:u w:val="single"/>
        </w:rPr>
      </w:pPr>
      <w:r w:rsidRPr="00CE1E32">
        <w:rPr>
          <w:b/>
          <w:sz w:val="28"/>
          <w:szCs w:val="28"/>
          <w:u w:val="single"/>
        </w:rPr>
        <w:t>Анализ финансовой устойчивост</w:t>
      </w:r>
      <w:proofErr w:type="gramStart"/>
      <w:r w:rsidRPr="00CE1E32">
        <w:rPr>
          <w:b/>
          <w:sz w:val="28"/>
          <w:szCs w:val="28"/>
          <w:u w:val="single"/>
        </w:rPr>
        <w:t>и ООО</w:t>
      </w:r>
      <w:proofErr w:type="gramEnd"/>
      <w:r w:rsidRPr="00CE1E32">
        <w:rPr>
          <w:b/>
          <w:sz w:val="28"/>
          <w:szCs w:val="28"/>
          <w:u w:val="single"/>
        </w:rPr>
        <w:t xml:space="preserve"> «ОПХ Север»</w:t>
      </w:r>
    </w:p>
    <w:p w:rsidR="00660F23" w:rsidRPr="00CE1E32" w:rsidRDefault="00660F23" w:rsidP="00D9508B">
      <w:pPr>
        <w:pStyle w:val="22"/>
        <w:ind w:firstLine="709"/>
        <w:rPr>
          <w:sz w:val="32"/>
          <w:szCs w:val="32"/>
        </w:rPr>
      </w:pPr>
    </w:p>
    <w:p w:rsidR="001858A9" w:rsidRDefault="00C356E1" w:rsidP="00D9508B">
      <w:pPr>
        <w:pStyle w:val="22"/>
        <w:ind w:firstLine="709"/>
        <w:rPr>
          <w:sz w:val="28"/>
          <w:szCs w:val="28"/>
        </w:rPr>
      </w:pPr>
      <w:r w:rsidRPr="00CE1E32">
        <w:rPr>
          <w:sz w:val="28"/>
          <w:szCs w:val="28"/>
        </w:rPr>
        <w:t>Основные к</w:t>
      </w:r>
      <w:r w:rsidR="001858A9" w:rsidRPr="00CE1E32">
        <w:rPr>
          <w:sz w:val="28"/>
          <w:szCs w:val="28"/>
        </w:rPr>
        <w:t xml:space="preserve">оэффициенты, характеризующие финансовую устойчивость предприятия, представлены на рисунке </w:t>
      </w:r>
      <w:r w:rsidR="00955EC7">
        <w:rPr>
          <w:sz w:val="28"/>
          <w:szCs w:val="28"/>
        </w:rPr>
        <w:t>28</w:t>
      </w:r>
      <w:r w:rsidR="001858A9" w:rsidRPr="00CE1E32">
        <w:rPr>
          <w:sz w:val="28"/>
          <w:szCs w:val="28"/>
        </w:rPr>
        <w:t>:</w:t>
      </w:r>
    </w:p>
    <w:p w:rsidR="001850F1" w:rsidRPr="001850F1" w:rsidRDefault="001850F1" w:rsidP="00D9508B">
      <w:pPr>
        <w:pStyle w:val="22"/>
        <w:ind w:firstLine="709"/>
        <w:rPr>
          <w:szCs w:val="24"/>
        </w:rPr>
      </w:pPr>
    </w:p>
    <w:p w:rsidR="00B14749" w:rsidRPr="00CE1E32" w:rsidRDefault="00CE1E32" w:rsidP="00B14749">
      <w:pPr>
        <w:pStyle w:val="26"/>
        <w:tabs>
          <w:tab w:val="left" w:pos="3686"/>
        </w:tabs>
        <w:ind w:firstLine="567"/>
        <w:jc w:val="center"/>
      </w:pPr>
      <w:r w:rsidRPr="00CE1E32">
        <w:rPr>
          <w:noProof/>
          <w:sz w:val="28"/>
          <w:szCs w:val="28"/>
        </w:rPr>
        <w:drawing>
          <wp:inline distT="0" distB="0" distL="0" distR="0">
            <wp:extent cx="5502275" cy="2719070"/>
            <wp:effectExtent l="19050" t="0" r="3175" b="0"/>
            <wp:docPr id="17" name="Диаграмма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12"/>
                    <pic:cNvPicPr>
                      <a:picLocks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275" cy="271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749" w:rsidRPr="00CE1E32" w:rsidRDefault="00B14749" w:rsidP="00B14749">
      <w:pPr>
        <w:pStyle w:val="Caaieiaie"/>
        <w:keepNext w:val="0"/>
        <w:spacing w:before="0" w:after="0"/>
        <w:ind w:firstLine="567"/>
        <w:rPr>
          <w:sz w:val="20"/>
        </w:rPr>
      </w:pPr>
      <w:r w:rsidRPr="00CE1E32">
        <w:rPr>
          <w:sz w:val="20"/>
        </w:rPr>
        <w:t xml:space="preserve">Рисунок </w:t>
      </w:r>
      <w:r w:rsidR="00955EC7">
        <w:rPr>
          <w:sz w:val="20"/>
        </w:rPr>
        <w:t>28</w:t>
      </w:r>
      <w:r w:rsidRPr="00CE1E32">
        <w:rPr>
          <w:sz w:val="20"/>
        </w:rPr>
        <w:t>. Коэффициенты финансовой устойчивости предприятия, %.</w:t>
      </w:r>
    </w:p>
    <w:p w:rsidR="00B14749" w:rsidRPr="00CE1E32" w:rsidRDefault="00B14749" w:rsidP="00B14749">
      <w:pPr>
        <w:ind w:firstLine="567"/>
        <w:jc w:val="both"/>
        <w:rPr>
          <w:sz w:val="24"/>
          <w:szCs w:val="24"/>
          <w:u w:val="single"/>
        </w:rPr>
      </w:pPr>
    </w:p>
    <w:p w:rsidR="00CE1E32" w:rsidRPr="003A2D6E" w:rsidRDefault="00CE1E32" w:rsidP="00CE1E32">
      <w:pPr>
        <w:ind w:firstLine="567"/>
        <w:jc w:val="both"/>
        <w:rPr>
          <w:sz w:val="28"/>
          <w:szCs w:val="28"/>
          <w:u w:val="single"/>
        </w:rPr>
      </w:pPr>
      <w:r w:rsidRPr="003A2D6E">
        <w:rPr>
          <w:sz w:val="28"/>
          <w:szCs w:val="28"/>
          <w:u w:val="single"/>
        </w:rPr>
        <w:t>Коэффициент</w:t>
      </w:r>
      <w:r>
        <w:rPr>
          <w:sz w:val="28"/>
          <w:szCs w:val="28"/>
          <w:u w:val="single"/>
        </w:rPr>
        <w:t xml:space="preserve"> автономии равен </w:t>
      </w:r>
      <w:r>
        <w:rPr>
          <w:color w:val="0000FF"/>
          <w:sz w:val="28"/>
          <w:szCs w:val="28"/>
          <w:u w:val="single"/>
        </w:rPr>
        <w:t>0,33</w:t>
      </w:r>
      <w:r>
        <w:rPr>
          <w:sz w:val="28"/>
          <w:szCs w:val="28"/>
          <w:u w:val="single"/>
        </w:rPr>
        <w:t>%.</w:t>
      </w:r>
      <w:r w:rsidRPr="003A2D6E">
        <w:rPr>
          <w:sz w:val="28"/>
          <w:szCs w:val="28"/>
          <w:u w:val="single"/>
        </w:rPr>
        <w:t xml:space="preserve"> Уровень автономии - доля оборотных средств, обеспеченных собственными средствами организации. Характеризует финансовую устойчивость организации (финансирование текущих операций за счет собственных средств), нормальным считается значение более 10%, пограничным – от 5 до 10%, критическим – менее 5%.</w:t>
      </w:r>
    </w:p>
    <w:p w:rsidR="00CE1E32" w:rsidRDefault="00CE1E32" w:rsidP="00CE1E32">
      <w:pPr>
        <w:ind w:firstLine="567"/>
        <w:jc w:val="both"/>
        <w:rPr>
          <w:sz w:val="28"/>
          <w:szCs w:val="28"/>
        </w:rPr>
      </w:pPr>
      <w:r w:rsidRPr="003A2D6E">
        <w:rPr>
          <w:sz w:val="28"/>
          <w:szCs w:val="28"/>
          <w:u w:val="single"/>
        </w:rPr>
        <w:t xml:space="preserve">Коэффициент соотношения заемных средств к </w:t>
      </w:r>
      <w:proofErr w:type="gramStart"/>
      <w:r w:rsidRPr="003A2D6E">
        <w:rPr>
          <w:sz w:val="28"/>
          <w:szCs w:val="28"/>
          <w:u w:val="single"/>
        </w:rPr>
        <w:t>собственным</w:t>
      </w:r>
      <w:proofErr w:type="gramEnd"/>
      <w:r w:rsidRPr="003A2D6E">
        <w:rPr>
          <w:sz w:val="28"/>
          <w:szCs w:val="28"/>
        </w:rPr>
        <w:t xml:space="preserve"> показывает, </w:t>
      </w:r>
      <w:r w:rsidRPr="003A2D6E">
        <w:rPr>
          <w:sz w:val="28"/>
          <w:szCs w:val="28"/>
        </w:rPr>
        <w:lastRenderedPageBreak/>
        <w:t xml:space="preserve">сколько заемных средств привлекло предприятие на 1 руб. вложенных в активы собственных средств. Соотношение заемного и собственного капитала (фактического) за анализируемый период составило </w:t>
      </w:r>
      <w:r>
        <w:rPr>
          <w:color w:val="0000FF"/>
          <w:sz w:val="28"/>
          <w:szCs w:val="28"/>
        </w:rPr>
        <w:t>2,07</w:t>
      </w:r>
      <w:r w:rsidRPr="003A2D6E">
        <w:rPr>
          <w:sz w:val="28"/>
          <w:szCs w:val="28"/>
        </w:rPr>
        <w:t xml:space="preserve"> (при нормативном значении менее 0,5). Данный показатель относительно аналогичного периода прошлого года </w:t>
      </w:r>
      <w:r>
        <w:rPr>
          <w:sz w:val="28"/>
          <w:szCs w:val="28"/>
        </w:rPr>
        <w:t>увеличился</w:t>
      </w:r>
      <w:r w:rsidRPr="003A2D6E">
        <w:rPr>
          <w:sz w:val="28"/>
          <w:szCs w:val="28"/>
        </w:rPr>
        <w:t xml:space="preserve">, это указывает на </w:t>
      </w:r>
      <w:r>
        <w:rPr>
          <w:sz w:val="28"/>
          <w:szCs w:val="28"/>
        </w:rPr>
        <w:t>финансовую неустойчивость предприятия</w:t>
      </w:r>
      <w:r w:rsidRPr="003A2D6E">
        <w:rPr>
          <w:sz w:val="28"/>
          <w:szCs w:val="28"/>
        </w:rPr>
        <w:t>.</w:t>
      </w:r>
    </w:p>
    <w:p w:rsidR="00CE1E32" w:rsidRDefault="00CE1E32" w:rsidP="00CE1E32">
      <w:pPr>
        <w:ind w:firstLine="567"/>
        <w:jc w:val="both"/>
        <w:rPr>
          <w:sz w:val="28"/>
          <w:szCs w:val="28"/>
          <w:u w:val="single"/>
        </w:rPr>
      </w:pPr>
      <w:r w:rsidRPr="00AC51A5">
        <w:rPr>
          <w:bCs/>
          <w:sz w:val="28"/>
          <w:szCs w:val="28"/>
          <w:u w:val="single"/>
        </w:rPr>
        <w:t>Коэффициент обеспеченности собственными средствами</w:t>
      </w:r>
      <w:r w:rsidRPr="00AC51A5">
        <w:rPr>
          <w:bCs/>
          <w:sz w:val="28"/>
          <w:szCs w:val="28"/>
        </w:rPr>
        <w:t xml:space="preserve"> характеризует </w:t>
      </w:r>
      <w:r w:rsidRPr="00AC51A5">
        <w:rPr>
          <w:sz w:val="28"/>
          <w:szCs w:val="28"/>
        </w:rPr>
        <w:t xml:space="preserve">наличие у предприятия собственных оборотных средств, необходимых для его финансовой устойчивости. В анализируемом периоде относительно аналогичного периода прошлого года наблюдается значительное </w:t>
      </w:r>
      <w:r>
        <w:rPr>
          <w:sz w:val="28"/>
          <w:szCs w:val="28"/>
        </w:rPr>
        <w:t>увеличение</w:t>
      </w:r>
      <w:r w:rsidRPr="00AC51A5">
        <w:rPr>
          <w:sz w:val="28"/>
          <w:szCs w:val="28"/>
        </w:rPr>
        <w:t xml:space="preserve"> показателя, </w:t>
      </w:r>
      <w:r>
        <w:rPr>
          <w:sz w:val="28"/>
          <w:szCs w:val="28"/>
        </w:rPr>
        <w:t>но</w:t>
      </w:r>
      <w:r w:rsidRPr="00AC51A5">
        <w:rPr>
          <w:sz w:val="28"/>
          <w:szCs w:val="28"/>
        </w:rPr>
        <w:t xml:space="preserve"> находится ниже нормативного значения, </w:t>
      </w:r>
      <w:r w:rsidRPr="00AC51A5">
        <w:rPr>
          <w:sz w:val="28"/>
          <w:szCs w:val="28"/>
          <w:u w:val="single"/>
        </w:rPr>
        <w:t>что свидетельствует о том, что предприятие не имеет в достаточном количестве собственных оборотных сре</w:t>
      </w:r>
      <w:proofErr w:type="gramStart"/>
      <w:r w:rsidRPr="00AC51A5">
        <w:rPr>
          <w:sz w:val="28"/>
          <w:szCs w:val="28"/>
          <w:u w:val="single"/>
        </w:rPr>
        <w:t>дств дл</w:t>
      </w:r>
      <w:proofErr w:type="gramEnd"/>
      <w:r w:rsidRPr="00AC51A5">
        <w:rPr>
          <w:sz w:val="28"/>
          <w:szCs w:val="28"/>
          <w:u w:val="single"/>
        </w:rPr>
        <w:t>я финансовой устойчивости ООО «ОПХ Север».</w:t>
      </w:r>
    </w:p>
    <w:p w:rsidR="00FC12E6" w:rsidRPr="00AC51A5" w:rsidRDefault="00FC12E6" w:rsidP="00CE1E32">
      <w:pPr>
        <w:ind w:firstLine="567"/>
        <w:jc w:val="both"/>
        <w:rPr>
          <w:sz w:val="28"/>
          <w:szCs w:val="28"/>
          <w:u w:val="single"/>
        </w:rPr>
      </w:pPr>
    </w:p>
    <w:p w:rsidR="00660F23" w:rsidRPr="00CE1E32" w:rsidRDefault="00660F23" w:rsidP="00660F23">
      <w:pPr>
        <w:ind w:firstLine="567"/>
        <w:jc w:val="center"/>
        <w:rPr>
          <w:b/>
          <w:sz w:val="28"/>
          <w:szCs w:val="28"/>
          <w:u w:val="single"/>
        </w:rPr>
      </w:pPr>
      <w:r w:rsidRPr="00CE1E32">
        <w:rPr>
          <w:b/>
          <w:sz w:val="28"/>
          <w:szCs w:val="28"/>
          <w:u w:val="single"/>
        </w:rPr>
        <w:t>Анализ рентабельност</w:t>
      </w:r>
      <w:proofErr w:type="gramStart"/>
      <w:r w:rsidRPr="00CE1E32">
        <w:rPr>
          <w:b/>
          <w:sz w:val="28"/>
          <w:szCs w:val="28"/>
          <w:u w:val="single"/>
        </w:rPr>
        <w:t>и ООО</w:t>
      </w:r>
      <w:proofErr w:type="gramEnd"/>
      <w:r w:rsidRPr="00CE1E32">
        <w:rPr>
          <w:b/>
          <w:sz w:val="28"/>
          <w:szCs w:val="28"/>
          <w:u w:val="single"/>
        </w:rPr>
        <w:t xml:space="preserve"> «ОПХ Север»</w:t>
      </w:r>
    </w:p>
    <w:p w:rsidR="00593CA7" w:rsidRPr="00CE1E32" w:rsidRDefault="00593CA7" w:rsidP="006F1337">
      <w:pPr>
        <w:shd w:val="clear" w:color="auto" w:fill="FFFFFF"/>
        <w:jc w:val="center"/>
        <w:rPr>
          <w:b/>
          <w:color w:val="000000"/>
          <w:sz w:val="32"/>
          <w:szCs w:val="32"/>
        </w:rPr>
      </w:pPr>
    </w:p>
    <w:p w:rsidR="00B14749" w:rsidRPr="00CE1E32" w:rsidRDefault="00B14749" w:rsidP="00B5452C">
      <w:pPr>
        <w:ind w:firstLine="709"/>
        <w:jc w:val="both"/>
        <w:rPr>
          <w:sz w:val="28"/>
          <w:szCs w:val="28"/>
        </w:rPr>
      </w:pPr>
      <w:r w:rsidRPr="00CE1E32">
        <w:rPr>
          <w:sz w:val="28"/>
          <w:szCs w:val="28"/>
        </w:rPr>
        <w:t xml:space="preserve">Оценку эффективности управления основной деятельностью предприятия ООО «ОПХ Север» с точки зрения извлечения прибыли дает показатель рентабельности, рассчитываемый по результатам от основной деятельности. </w:t>
      </w:r>
    </w:p>
    <w:p w:rsidR="00B14749" w:rsidRPr="00FC12E6" w:rsidRDefault="00B14749" w:rsidP="00B5452C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FC12E6">
        <w:rPr>
          <w:sz w:val="28"/>
          <w:szCs w:val="28"/>
        </w:rPr>
        <w:t xml:space="preserve">Все показатели рентабельности на протяжении анализируемого периода у предприятия </w:t>
      </w:r>
      <w:r w:rsidR="00FC12E6" w:rsidRPr="00FC12E6">
        <w:rPr>
          <w:sz w:val="28"/>
          <w:szCs w:val="28"/>
        </w:rPr>
        <w:t>имеют положительное значение</w:t>
      </w:r>
      <w:r w:rsidRPr="00FC12E6">
        <w:rPr>
          <w:sz w:val="28"/>
          <w:szCs w:val="28"/>
        </w:rPr>
        <w:t>. Весь капитал предприятия, в том числе, основной капитал (</w:t>
      </w:r>
      <w:proofErr w:type="spellStart"/>
      <w:r w:rsidRPr="00FC12E6">
        <w:rPr>
          <w:sz w:val="28"/>
          <w:szCs w:val="28"/>
        </w:rPr>
        <w:t>внеоборотные</w:t>
      </w:r>
      <w:proofErr w:type="spellEnd"/>
      <w:r w:rsidRPr="00FC12E6">
        <w:rPr>
          <w:sz w:val="28"/>
          <w:szCs w:val="28"/>
        </w:rPr>
        <w:t xml:space="preserve"> активы) за отчетный период </w:t>
      </w:r>
      <w:r w:rsidR="00FC12E6" w:rsidRPr="00FC12E6">
        <w:rPr>
          <w:b/>
          <w:sz w:val="28"/>
          <w:szCs w:val="28"/>
          <w:u w:val="single"/>
        </w:rPr>
        <w:t>рентабельны</w:t>
      </w:r>
      <w:r w:rsidRPr="00FC12E6">
        <w:rPr>
          <w:b/>
          <w:sz w:val="28"/>
          <w:szCs w:val="28"/>
          <w:u w:val="single"/>
        </w:rPr>
        <w:t>,</w:t>
      </w:r>
      <w:r w:rsidRPr="00FC12E6">
        <w:rPr>
          <w:sz w:val="28"/>
          <w:szCs w:val="28"/>
        </w:rPr>
        <w:t xml:space="preserve"> что наглядно представлено в таблице № 2</w:t>
      </w:r>
      <w:r w:rsidR="00715647" w:rsidRPr="00FC12E6">
        <w:rPr>
          <w:sz w:val="28"/>
          <w:szCs w:val="28"/>
        </w:rPr>
        <w:t>1</w:t>
      </w:r>
      <w:r w:rsidRPr="00FC12E6">
        <w:rPr>
          <w:sz w:val="28"/>
          <w:szCs w:val="28"/>
        </w:rPr>
        <w:t xml:space="preserve">. </w:t>
      </w:r>
    </w:p>
    <w:p w:rsidR="00B5452C" w:rsidRPr="00FC12E6" w:rsidRDefault="00B5452C" w:rsidP="00B14749">
      <w:pPr>
        <w:widowControl/>
        <w:jc w:val="center"/>
        <w:rPr>
          <w:b/>
          <w:sz w:val="16"/>
          <w:szCs w:val="16"/>
        </w:rPr>
      </w:pPr>
    </w:p>
    <w:p w:rsidR="00B14749" w:rsidRPr="00FC12E6" w:rsidRDefault="00B14749" w:rsidP="00B14749">
      <w:pPr>
        <w:widowControl/>
        <w:jc w:val="center"/>
        <w:rPr>
          <w:b/>
          <w:sz w:val="28"/>
          <w:szCs w:val="28"/>
        </w:rPr>
      </w:pPr>
      <w:r w:rsidRPr="00FC12E6">
        <w:rPr>
          <w:b/>
          <w:sz w:val="28"/>
          <w:szCs w:val="28"/>
        </w:rPr>
        <w:t xml:space="preserve">Оценка рентабельности анализируемых предприятий  </w:t>
      </w:r>
    </w:p>
    <w:p w:rsidR="00B14749" w:rsidRPr="00FC12E6" w:rsidRDefault="00B14749" w:rsidP="00B14749">
      <w:pPr>
        <w:pStyle w:val="211"/>
        <w:ind w:left="7079" w:right="-144" w:firstLine="709"/>
        <w:jc w:val="right"/>
        <w:rPr>
          <w:szCs w:val="24"/>
        </w:rPr>
      </w:pPr>
      <w:r w:rsidRPr="00FC12E6">
        <w:rPr>
          <w:szCs w:val="24"/>
        </w:rPr>
        <w:t>Таблица №2</w:t>
      </w:r>
      <w:r w:rsidR="00715647" w:rsidRPr="00FC12E6">
        <w:rPr>
          <w:szCs w:val="24"/>
        </w:rPr>
        <w:t>1</w:t>
      </w:r>
      <w:r w:rsidRPr="00FC12E6">
        <w:rPr>
          <w:szCs w:val="24"/>
        </w:rPr>
        <w:t xml:space="preserve"> </w:t>
      </w:r>
    </w:p>
    <w:tbl>
      <w:tblPr>
        <w:tblW w:w="9518" w:type="dxa"/>
        <w:jc w:val="center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44"/>
        <w:gridCol w:w="2386"/>
        <w:gridCol w:w="2288"/>
      </w:tblGrid>
      <w:tr w:rsidR="00B14749" w:rsidRPr="00FC12E6" w:rsidTr="00683EE8">
        <w:trPr>
          <w:trHeight w:val="478"/>
          <w:jc w:val="center"/>
        </w:trPr>
        <w:tc>
          <w:tcPr>
            <w:tcW w:w="4844" w:type="dxa"/>
            <w:vAlign w:val="center"/>
          </w:tcPr>
          <w:p w:rsidR="00B14749" w:rsidRPr="00FC12E6" w:rsidRDefault="00B14749" w:rsidP="00683EE8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C12E6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386" w:type="dxa"/>
            <w:vAlign w:val="center"/>
          </w:tcPr>
          <w:p w:rsidR="00B14749" w:rsidRPr="00FC12E6" w:rsidRDefault="00B14749" w:rsidP="00FC12E6">
            <w:pPr>
              <w:jc w:val="center"/>
              <w:rPr>
                <w:b/>
                <w:sz w:val="24"/>
                <w:szCs w:val="24"/>
              </w:rPr>
            </w:pPr>
            <w:r w:rsidRPr="00FC12E6">
              <w:rPr>
                <w:b/>
                <w:sz w:val="24"/>
                <w:szCs w:val="24"/>
              </w:rPr>
              <w:t>На 31.12.201</w:t>
            </w:r>
            <w:r w:rsidR="00FC12E6" w:rsidRPr="00FC12E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288" w:type="dxa"/>
            <w:vAlign w:val="center"/>
          </w:tcPr>
          <w:p w:rsidR="00B14749" w:rsidRPr="00FC12E6" w:rsidRDefault="00B14749" w:rsidP="00FC12E6">
            <w:pPr>
              <w:jc w:val="center"/>
              <w:rPr>
                <w:b/>
                <w:sz w:val="24"/>
                <w:szCs w:val="24"/>
              </w:rPr>
            </w:pPr>
            <w:r w:rsidRPr="00FC12E6">
              <w:rPr>
                <w:b/>
                <w:sz w:val="24"/>
                <w:szCs w:val="24"/>
              </w:rPr>
              <w:t>На 31.12.201</w:t>
            </w:r>
            <w:r w:rsidR="00FC12E6" w:rsidRPr="00FC12E6">
              <w:rPr>
                <w:b/>
                <w:sz w:val="24"/>
                <w:szCs w:val="24"/>
              </w:rPr>
              <w:t>9</w:t>
            </w:r>
          </w:p>
        </w:tc>
      </w:tr>
      <w:tr w:rsidR="00B14749" w:rsidRPr="00FC12E6" w:rsidTr="00683EE8">
        <w:trPr>
          <w:trHeight w:val="434"/>
          <w:jc w:val="center"/>
        </w:trPr>
        <w:tc>
          <w:tcPr>
            <w:tcW w:w="4844" w:type="dxa"/>
            <w:vAlign w:val="center"/>
          </w:tcPr>
          <w:p w:rsidR="00B14749" w:rsidRPr="00FC12E6" w:rsidRDefault="00B14749" w:rsidP="00683EE8">
            <w:pPr>
              <w:widowControl/>
              <w:rPr>
                <w:sz w:val="24"/>
                <w:szCs w:val="24"/>
              </w:rPr>
            </w:pPr>
            <w:r w:rsidRPr="00FC12E6">
              <w:rPr>
                <w:sz w:val="24"/>
                <w:szCs w:val="24"/>
              </w:rPr>
              <w:t>Рентабельность продаж</w:t>
            </w:r>
          </w:p>
        </w:tc>
        <w:tc>
          <w:tcPr>
            <w:tcW w:w="2386" w:type="dxa"/>
            <w:vAlign w:val="center"/>
          </w:tcPr>
          <w:p w:rsidR="00B14749" w:rsidRPr="00FC12E6" w:rsidRDefault="00FC12E6" w:rsidP="00683EE8">
            <w:pPr>
              <w:jc w:val="center"/>
              <w:rPr>
                <w:sz w:val="24"/>
                <w:szCs w:val="24"/>
              </w:rPr>
            </w:pPr>
            <w:r w:rsidRPr="00FC12E6">
              <w:rPr>
                <w:sz w:val="24"/>
                <w:szCs w:val="24"/>
              </w:rPr>
              <w:t>-20,0</w:t>
            </w:r>
            <w:r w:rsidR="00B14749" w:rsidRPr="00FC12E6">
              <w:rPr>
                <w:sz w:val="24"/>
                <w:szCs w:val="24"/>
              </w:rPr>
              <w:t>%</w:t>
            </w:r>
          </w:p>
        </w:tc>
        <w:tc>
          <w:tcPr>
            <w:tcW w:w="2288" w:type="dxa"/>
            <w:vAlign w:val="center"/>
          </w:tcPr>
          <w:p w:rsidR="00B14749" w:rsidRPr="00FC12E6" w:rsidRDefault="00FC12E6" w:rsidP="00683EE8">
            <w:pPr>
              <w:jc w:val="center"/>
              <w:rPr>
                <w:sz w:val="24"/>
                <w:szCs w:val="24"/>
              </w:rPr>
            </w:pPr>
            <w:r w:rsidRPr="00FC12E6">
              <w:rPr>
                <w:sz w:val="24"/>
                <w:szCs w:val="24"/>
              </w:rPr>
              <w:t>11,7</w:t>
            </w:r>
            <w:r w:rsidR="00B14749" w:rsidRPr="00FC12E6">
              <w:rPr>
                <w:sz w:val="24"/>
                <w:szCs w:val="24"/>
              </w:rPr>
              <w:t>%</w:t>
            </w:r>
          </w:p>
        </w:tc>
      </w:tr>
      <w:tr w:rsidR="00B14749" w:rsidRPr="00FC12E6" w:rsidTr="00683EE8">
        <w:trPr>
          <w:trHeight w:val="429"/>
          <w:jc w:val="center"/>
        </w:trPr>
        <w:tc>
          <w:tcPr>
            <w:tcW w:w="4844" w:type="dxa"/>
            <w:vAlign w:val="center"/>
          </w:tcPr>
          <w:p w:rsidR="00B14749" w:rsidRPr="00FC12E6" w:rsidRDefault="00B14749" w:rsidP="00683EE8">
            <w:pPr>
              <w:widowControl/>
              <w:rPr>
                <w:sz w:val="24"/>
                <w:szCs w:val="24"/>
              </w:rPr>
            </w:pPr>
            <w:r w:rsidRPr="00FC12E6">
              <w:rPr>
                <w:sz w:val="24"/>
                <w:szCs w:val="24"/>
              </w:rPr>
              <w:t>Рентабельность основной деятельности</w:t>
            </w:r>
          </w:p>
        </w:tc>
        <w:tc>
          <w:tcPr>
            <w:tcW w:w="2386" w:type="dxa"/>
            <w:vAlign w:val="center"/>
          </w:tcPr>
          <w:p w:rsidR="00B14749" w:rsidRPr="00FC12E6" w:rsidRDefault="00FC12E6" w:rsidP="00683EE8">
            <w:pPr>
              <w:jc w:val="center"/>
              <w:rPr>
                <w:sz w:val="24"/>
                <w:szCs w:val="24"/>
              </w:rPr>
            </w:pPr>
            <w:r w:rsidRPr="00FC12E6">
              <w:rPr>
                <w:sz w:val="24"/>
                <w:szCs w:val="24"/>
              </w:rPr>
              <w:t>-16,7</w:t>
            </w:r>
            <w:r w:rsidR="00B14749" w:rsidRPr="00FC12E6">
              <w:rPr>
                <w:sz w:val="24"/>
                <w:szCs w:val="24"/>
              </w:rPr>
              <w:t>%</w:t>
            </w:r>
          </w:p>
        </w:tc>
        <w:tc>
          <w:tcPr>
            <w:tcW w:w="2288" w:type="dxa"/>
            <w:vAlign w:val="center"/>
          </w:tcPr>
          <w:p w:rsidR="00B14749" w:rsidRPr="00FC12E6" w:rsidRDefault="00FC12E6" w:rsidP="00683EE8">
            <w:pPr>
              <w:jc w:val="center"/>
              <w:rPr>
                <w:sz w:val="24"/>
                <w:szCs w:val="24"/>
              </w:rPr>
            </w:pPr>
            <w:r w:rsidRPr="00FC12E6">
              <w:rPr>
                <w:sz w:val="24"/>
                <w:szCs w:val="24"/>
              </w:rPr>
              <w:t>13,2</w:t>
            </w:r>
            <w:r w:rsidR="00B14749" w:rsidRPr="00FC12E6">
              <w:rPr>
                <w:sz w:val="24"/>
                <w:szCs w:val="24"/>
              </w:rPr>
              <w:t>%</w:t>
            </w:r>
          </w:p>
        </w:tc>
      </w:tr>
    </w:tbl>
    <w:p w:rsidR="00B14749" w:rsidRPr="00FC12E6" w:rsidRDefault="00B14749" w:rsidP="00B14749">
      <w:pPr>
        <w:tabs>
          <w:tab w:val="left" w:pos="-142"/>
        </w:tabs>
        <w:ind w:firstLine="567"/>
        <w:jc w:val="both"/>
        <w:rPr>
          <w:sz w:val="24"/>
          <w:szCs w:val="24"/>
        </w:rPr>
      </w:pPr>
    </w:p>
    <w:p w:rsidR="00B14749" w:rsidRPr="00FC12E6" w:rsidRDefault="00B14749" w:rsidP="00B5452C">
      <w:pPr>
        <w:tabs>
          <w:tab w:val="left" w:pos="-142"/>
        </w:tabs>
        <w:ind w:firstLine="709"/>
        <w:jc w:val="both"/>
        <w:rPr>
          <w:sz w:val="28"/>
          <w:szCs w:val="28"/>
          <w:u w:val="single"/>
        </w:rPr>
      </w:pPr>
      <w:r w:rsidRPr="00FC12E6">
        <w:rPr>
          <w:sz w:val="28"/>
          <w:szCs w:val="28"/>
          <w:u w:val="single"/>
        </w:rPr>
        <w:t>Так как, результатом деятельности предприятия 201</w:t>
      </w:r>
      <w:r w:rsidR="00FC12E6" w:rsidRPr="00FC12E6">
        <w:rPr>
          <w:sz w:val="28"/>
          <w:szCs w:val="28"/>
          <w:u w:val="single"/>
        </w:rPr>
        <w:t>9</w:t>
      </w:r>
      <w:r w:rsidRPr="00FC12E6">
        <w:rPr>
          <w:sz w:val="28"/>
          <w:szCs w:val="28"/>
          <w:u w:val="single"/>
        </w:rPr>
        <w:t xml:space="preserve"> года стала </w:t>
      </w:r>
      <w:r w:rsidR="00FC12E6" w:rsidRPr="00FC12E6">
        <w:rPr>
          <w:sz w:val="28"/>
          <w:szCs w:val="28"/>
          <w:u w:val="single"/>
        </w:rPr>
        <w:t>положительная</w:t>
      </w:r>
      <w:r w:rsidRPr="00FC12E6">
        <w:rPr>
          <w:sz w:val="28"/>
          <w:szCs w:val="28"/>
          <w:u w:val="single"/>
        </w:rPr>
        <w:t xml:space="preserve"> </w:t>
      </w:r>
      <w:r w:rsidR="00FC12E6" w:rsidRPr="00FC12E6">
        <w:rPr>
          <w:sz w:val="28"/>
          <w:szCs w:val="28"/>
          <w:u w:val="single"/>
        </w:rPr>
        <w:t xml:space="preserve">рентабельность продаж и  чистая прибыль </w:t>
      </w:r>
      <w:r w:rsidRPr="00FC12E6">
        <w:rPr>
          <w:sz w:val="28"/>
          <w:szCs w:val="28"/>
          <w:u w:val="single"/>
        </w:rPr>
        <w:t xml:space="preserve">в размере </w:t>
      </w:r>
      <w:r w:rsidR="00FC12E6" w:rsidRPr="00FC12E6">
        <w:rPr>
          <w:sz w:val="28"/>
          <w:szCs w:val="28"/>
          <w:u w:val="single"/>
        </w:rPr>
        <w:t>1 361</w:t>
      </w:r>
      <w:r w:rsidRPr="00FC12E6">
        <w:rPr>
          <w:sz w:val="28"/>
          <w:szCs w:val="28"/>
          <w:u w:val="single"/>
        </w:rPr>
        <w:t xml:space="preserve"> тыс. руб., продажи рентабельны</w:t>
      </w:r>
      <w:r w:rsidR="00FC12E6" w:rsidRPr="00FC12E6">
        <w:rPr>
          <w:sz w:val="28"/>
          <w:szCs w:val="28"/>
          <w:u w:val="single"/>
        </w:rPr>
        <w:t xml:space="preserve">, основная деятельность тоже </w:t>
      </w:r>
      <w:r w:rsidRPr="00FC12E6">
        <w:rPr>
          <w:sz w:val="28"/>
          <w:szCs w:val="28"/>
          <w:u w:val="single"/>
        </w:rPr>
        <w:t xml:space="preserve">рентабельна, а значит </w:t>
      </w:r>
      <w:r w:rsidRPr="00FC12E6">
        <w:rPr>
          <w:b/>
          <w:sz w:val="28"/>
          <w:szCs w:val="28"/>
          <w:u w:val="single"/>
        </w:rPr>
        <w:t>по итогам 201</w:t>
      </w:r>
      <w:r w:rsidR="00FC12E6" w:rsidRPr="00FC12E6">
        <w:rPr>
          <w:b/>
          <w:sz w:val="28"/>
          <w:szCs w:val="28"/>
          <w:u w:val="single"/>
        </w:rPr>
        <w:t>9</w:t>
      </w:r>
      <w:r w:rsidRPr="00FC12E6">
        <w:rPr>
          <w:b/>
          <w:sz w:val="28"/>
          <w:szCs w:val="28"/>
          <w:u w:val="single"/>
        </w:rPr>
        <w:t xml:space="preserve"> года предприятие </w:t>
      </w:r>
      <w:r w:rsidR="00FC12E6" w:rsidRPr="00FC12E6">
        <w:rPr>
          <w:b/>
          <w:sz w:val="28"/>
          <w:szCs w:val="28"/>
          <w:u w:val="single"/>
        </w:rPr>
        <w:t>прибыльное</w:t>
      </w:r>
      <w:r w:rsidRPr="00FC12E6">
        <w:rPr>
          <w:b/>
          <w:sz w:val="28"/>
          <w:szCs w:val="28"/>
          <w:u w:val="single"/>
        </w:rPr>
        <w:t>.</w:t>
      </w:r>
    </w:p>
    <w:p w:rsidR="00B14749" w:rsidRPr="00877A3B" w:rsidRDefault="00B14749" w:rsidP="00B14749">
      <w:pPr>
        <w:tabs>
          <w:tab w:val="left" w:pos="-142"/>
        </w:tabs>
        <w:ind w:firstLine="567"/>
        <w:jc w:val="both"/>
        <w:rPr>
          <w:b/>
          <w:sz w:val="28"/>
          <w:szCs w:val="28"/>
          <w:highlight w:val="yellow"/>
          <w:u w:val="single"/>
        </w:rPr>
      </w:pPr>
    </w:p>
    <w:p w:rsidR="003E67DE" w:rsidRPr="00CE1E32" w:rsidRDefault="003E67DE" w:rsidP="003E67DE">
      <w:pPr>
        <w:pStyle w:val="Caaieiaie"/>
        <w:keepNext w:val="0"/>
        <w:keepLines/>
        <w:widowControl w:val="0"/>
        <w:tabs>
          <w:tab w:val="left" w:pos="360"/>
          <w:tab w:val="left" w:pos="5835"/>
        </w:tabs>
        <w:spacing w:before="0" w:after="0"/>
        <w:rPr>
          <w:sz w:val="28"/>
          <w:szCs w:val="28"/>
          <w:u w:val="single"/>
        </w:rPr>
      </w:pPr>
      <w:r w:rsidRPr="00CE1E32">
        <w:rPr>
          <w:sz w:val="28"/>
          <w:szCs w:val="28"/>
          <w:u w:val="single"/>
        </w:rPr>
        <w:t>Заключение</w:t>
      </w:r>
    </w:p>
    <w:p w:rsidR="003E67DE" w:rsidRPr="00877A3B" w:rsidRDefault="003E67DE" w:rsidP="003E67DE">
      <w:pPr>
        <w:ind w:firstLine="567"/>
        <w:jc w:val="both"/>
        <w:rPr>
          <w:spacing w:val="-2"/>
          <w:sz w:val="28"/>
          <w:szCs w:val="28"/>
          <w:highlight w:val="yellow"/>
          <w:u w:val="single"/>
        </w:rPr>
      </w:pPr>
    </w:p>
    <w:p w:rsidR="00CE1E32" w:rsidRPr="00AD1EB5" w:rsidRDefault="00CE1E32" w:rsidP="00CE1E32">
      <w:pPr>
        <w:ind w:firstLine="709"/>
        <w:jc w:val="both"/>
        <w:rPr>
          <w:spacing w:val="-2"/>
          <w:sz w:val="28"/>
          <w:szCs w:val="28"/>
        </w:rPr>
      </w:pPr>
      <w:r w:rsidRPr="00AD1EB5">
        <w:rPr>
          <w:spacing w:val="-2"/>
          <w:sz w:val="28"/>
          <w:szCs w:val="28"/>
        </w:rPr>
        <w:t>Результат финансово-хозяйственной деятельност</w:t>
      </w:r>
      <w:proofErr w:type="gramStart"/>
      <w:r w:rsidRPr="00AD1EB5">
        <w:rPr>
          <w:spacing w:val="-2"/>
          <w:sz w:val="28"/>
          <w:szCs w:val="28"/>
        </w:rPr>
        <w:t>и ООО</w:t>
      </w:r>
      <w:proofErr w:type="gramEnd"/>
      <w:r w:rsidRPr="00AD1EB5">
        <w:rPr>
          <w:spacing w:val="-2"/>
          <w:sz w:val="28"/>
          <w:szCs w:val="28"/>
        </w:rPr>
        <w:t xml:space="preserve"> «ОПХ Север</w:t>
      </w:r>
      <w:r>
        <w:rPr>
          <w:spacing w:val="-2"/>
          <w:sz w:val="28"/>
          <w:szCs w:val="28"/>
        </w:rPr>
        <w:t xml:space="preserve">» за </w:t>
      </w:r>
      <w:r w:rsidRPr="00AD1EB5">
        <w:rPr>
          <w:spacing w:val="-2"/>
          <w:sz w:val="28"/>
          <w:szCs w:val="28"/>
        </w:rPr>
        <w:t>201</w:t>
      </w:r>
      <w:r>
        <w:rPr>
          <w:spacing w:val="-2"/>
          <w:sz w:val="28"/>
          <w:szCs w:val="28"/>
        </w:rPr>
        <w:t>9</w:t>
      </w:r>
      <w:r w:rsidRPr="00AD1EB5">
        <w:rPr>
          <w:spacing w:val="-2"/>
          <w:sz w:val="28"/>
          <w:szCs w:val="28"/>
        </w:rPr>
        <w:t xml:space="preserve"> год сложился </w:t>
      </w:r>
      <w:r>
        <w:rPr>
          <w:spacing w:val="-2"/>
          <w:sz w:val="28"/>
          <w:szCs w:val="28"/>
        </w:rPr>
        <w:t>положительный, чистая прибыль</w:t>
      </w:r>
      <w:r w:rsidRPr="00AD1EB5">
        <w:rPr>
          <w:spacing w:val="-2"/>
          <w:sz w:val="28"/>
          <w:szCs w:val="28"/>
        </w:rPr>
        <w:t xml:space="preserve"> составил</w:t>
      </w:r>
      <w:r>
        <w:rPr>
          <w:spacing w:val="-2"/>
          <w:sz w:val="28"/>
          <w:szCs w:val="28"/>
        </w:rPr>
        <w:t>а</w:t>
      </w:r>
      <w:r w:rsidRPr="00AD1EB5">
        <w:rPr>
          <w:spacing w:val="-2"/>
          <w:sz w:val="28"/>
          <w:szCs w:val="28"/>
        </w:rPr>
        <w:t xml:space="preserve"> </w:t>
      </w:r>
      <w:r w:rsidRPr="009B2762">
        <w:rPr>
          <w:color w:val="0000FF"/>
          <w:sz w:val="28"/>
          <w:szCs w:val="28"/>
        </w:rPr>
        <w:t>1 361,0 тыс.</w:t>
      </w:r>
      <w:r w:rsidRPr="00AD1EB5">
        <w:rPr>
          <w:spacing w:val="-2"/>
          <w:sz w:val="28"/>
          <w:szCs w:val="28"/>
        </w:rPr>
        <w:t xml:space="preserve"> рублей.</w:t>
      </w:r>
    </w:p>
    <w:p w:rsidR="00CE1E32" w:rsidRPr="00AD1EB5" w:rsidRDefault="00CE1E32" w:rsidP="00CE1E32">
      <w:pPr>
        <w:ind w:firstLine="709"/>
        <w:jc w:val="both"/>
        <w:rPr>
          <w:sz w:val="28"/>
          <w:szCs w:val="28"/>
        </w:rPr>
      </w:pPr>
      <w:r w:rsidRPr="00AD1EB5">
        <w:rPr>
          <w:sz w:val="28"/>
          <w:szCs w:val="28"/>
        </w:rPr>
        <w:t xml:space="preserve">Структура актива баланса у предприятия характеризуется преобладанием оборотных активов, т.е. денежных средств. </w:t>
      </w:r>
    </w:p>
    <w:p w:rsidR="00CE1E32" w:rsidRPr="006D0CB5" w:rsidRDefault="00CE1E32" w:rsidP="00CE1E32">
      <w:pPr>
        <w:ind w:firstLine="709"/>
        <w:jc w:val="both"/>
        <w:rPr>
          <w:sz w:val="28"/>
          <w:szCs w:val="28"/>
        </w:rPr>
      </w:pPr>
      <w:r w:rsidRPr="006D0CB5">
        <w:rPr>
          <w:sz w:val="28"/>
          <w:szCs w:val="28"/>
        </w:rPr>
        <w:t xml:space="preserve">Структура пассива предприятия показывает увеличение суммы собственного капитала и снижение суммы заемного капитала. </w:t>
      </w:r>
    </w:p>
    <w:p w:rsidR="00CE1E32" w:rsidRPr="00E504BE" w:rsidRDefault="00CE1E32" w:rsidP="00CE1E32">
      <w:pPr>
        <w:ind w:firstLine="709"/>
        <w:jc w:val="both"/>
        <w:rPr>
          <w:sz w:val="28"/>
          <w:szCs w:val="28"/>
        </w:rPr>
      </w:pPr>
      <w:r w:rsidRPr="00E504BE">
        <w:rPr>
          <w:sz w:val="28"/>
          <w:szCs w:val="28"/>
        </w:rPr>
        <w:t>Состояние расчетов на предприятии характеризовалось увеличением дебиторской задолженности (более чем в 10 раз) и уменьшением кредиторской задолженности.</w:t>
      </w:r>
    </w:p>
    <w:p w:rsidR="00CE1E32" w:rsidRPr="00E504BE" w:rsidRDefault="00CE1E32" w:rsidP="00CE1E32">
      <w:pPr>
        <w:pStyle w:val="Aieoiaio"/>
        <w:spacing w:before="0"/>
        <w:rPr>
          <w:sz w:val="28"/>
          <w:szCs w:val="28"/>
        </w:rPr>
      </w:pPr>
      <w:proofErr w:type="gramStart"/>
      <w:r w:rsidRPr="00E504BE">
        <w:rPr>
          <w:sz w:val="28"/>
          <w:szCs w:val="28"/>
        </w:rPr>
        <w:lastRenderedPageBreak/>
        <w:t xml:space="preserve">В итоге, на </w:t>
      </w:r>
      <w:r>
        <w:rPr>
          <w:sz w:val="28"/>
          <w:szCs w:val="28"/>
        </w:rPr>
        <w:t>31.12.2019</w:t>
      </w:r>
      <w:r w:rsidRPr="00E504BE">
        <w:rPr>
          <w:sz w:val="28"/>
          <w:szCs w:val="28"/>
        </w:rPr>
        <w:t xml:space="preserve"> формирование расчетов на предприятии завершилось нетто-кредиторской задолженностью., т.е. кредиторская задолженность превысила дебиторскую </w:t>
      </w:r>
      <w:r>
        <w:rPr>
          <w:sz w:val="28"/>
          <w:szCs w:val="28"/>
        </w:rPr>
        <w:t>на 6,3%</w:t>
      </w:r>
      <w:r w:rsidRPr="00E504BE">
        <w:rPr>
          <w:sz w:val="28"/>
          <w:szCs w:val="28"/>
        </w:rPr>
        <w:t>.</w:t>
      </w:r>
      <w:proofErr w:type="gramEnd"/>
    </w:p>
    <w:p w:rsidR="00CE1E32" w:rsidRPr="000C6DE2" w:rsidRDefault="00CE1E32" w:rsidP="00CE1E32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0C6DE2">
        <w:rPr>
          <w:sz w:val="28"/>
          <w:szCs w:val="28"/>
        </w:rPr>
        <w:t>По итогам</w:t>
      </w:r>
      <w:r>
        <w:rPr>
          <w:sz w:val="28"/>
          <w:szCs w:val="28"/>
        </w:rPr>
        <w:t xml:space="preserve"> 2019</w:t>
      </w:r>
      <w:r w:rsidRPr="000C6DE2">
        <w:rPr>
          <w:sz w:val="28"/>
          <w:szCs w:val="28"/>
        </w:rPr>
        <w:t xml:space="preserve"> года сложилась </w:t>
      </w:r>
      <w:r>
        <w:rPr>
          <w:sz w:val="28"/>
          <w:szCs w:val="28"/>
        </w:rPr>
        <w:t>положительная рентабельность продаж и  чистая</w:t>
      </w:r>
      <w:r w:rsidRPr="000C6DE2">
        <w:rPr>
          <w:sz w:val="28"/>
          <w:szCs w:val="28"/>
        </w:rPr>
        <w:t xml:space="preserve"> </w:t>
      </w:r>
      <w:r>
        <w:rPr>
          <w:sz w:val="28"/>
          <w:szCs w:val="28"/>
        </w:rPr>
        <w:t>прибыль</w:t>
      </w:r>
      <w:r w:rsidRPr="000C6DE2">
        <w:rPr>
          <w:sz w:val="28"/>
          <w:szCs w:val="28"/>
        </w:rPr>
        <w:t>, про</w:t>
      </w:r>
      <w:r>
        <w:rPr>
          <w:sz w:val="28"/>
          <w:szCs w:val="28"/>
        </w:rPr>
        <w:t xml:space="preserve">дажи являются </w:t>
      </w:r>
      <w:r w:rsidRPr="000C6DE2">
        <w:rPr>
          <w:sz w:val="28"/>
          <w:szCs w:val="28"/>
        </w:rPr>
        <w:t>рентабельным</w:t>
      </w:r>
      <w:r>
        <w:rPr>
          <w:sz w:val="28"/>
          <w:szCs w:val="28"/>
        </w:rPr>
        <w:t xml:space="preserve">и, основная деятельность тоже </w:t>
      </w:r>
      <w:r w:rsidRPr="000C6DE2">
        <w:rPr>
          <w:sz w:val="28"/>
          <w:szCs w:val="28"/>
        </w:rPr>
        <w:t xml:space="preserve">рентабельна, а значит по итогам </w:t>
      </w:r>
      <w:r>
        <w:rPr>
          <w:sz w:val="28"/>
          <w:szCs w:val="28"/>
        </w:rPr>
        <w:t>2019</w:t>
      </w:r>
      <w:r w:rsidRPr="000C6DE2">
        <w:rPr>
          <w:sz w:val="28"/>
          <w:szCs w:val="28"/>
        </w:rPr>
        <w:t xml:space="preserve"> года предприятие </w:t>
      </w:r>
      <w:r>
        <w:rPr>
          <w:sz w:val="28"/>
          <w:szCs w:val="28"/>
        </w:rPr>
        <w:t>прибыльное</w:t>
      </w:r>
      <w:r w:rsidRPr="000C6DE2">
        <w:rPr>
          <w:sz w:val="28"/>
          <w:szCs w:val="28"/>
        </w:rPr>
        <w:t>.</w:t>
      </w:r>
    </w:p>
    <w:p w:rsidR="00593CA7" w:rsidRPr="00877A3B" w:rsidRDefault="00593CA7" w:rsidP="006F1337">
      <w:pPr>
        <w:shd w:val="clear" w:color="auto" w:fill="FFFFFF"/>
        <w:jc w:val="center"/>
        <w:rPr>
          <w:b/>
          <w:color w:val="000000"/>
          <w:sz w:val="32"/>
          <w:szCs w:val="32"/>
          <w:highlight w:val="yellow"/>
        </w:rPr>
      </w:pPr>
    </w:p>
    <w:p w:rsidR="004D5560" w:rsidRPr="00877A3B" w:rsidRDefault="004D5560" w:rsidP="00996E79">
      <w:pPr>
        <w:tabs>
          <w:tab w:val="left" w:pos="2229"/>
        </w:tabs>
        <w:jc w:val="center"/>
        <w:rPr>
          <w:b/>
          <w:sz w:val="32"/>
          <w:szCs w:val="32"/>
          <w:highlight w:val="yellow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1850F1" w:rsidRDefault="001850F1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1850F1" w:rsidRDefault="001850F1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1850F1" w:rsidRDefault="001850F1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1850F1" w:rsidRDefault="001850F1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1850F1" w:rsidRDefault="001850F1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1850F1" w:rsidRDefault="001850F1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1850F1" w:rsidRDefault="001850F1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1850F1" w:rsidRDefault="001850F1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1850F1" w:rsidRDefault="001850F1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390EF9" w:rsidRDefault="00390EF9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996E79" w:rsidRPr="00161D9E" w:rsidRDefault="00B5452C" w:rsidP="00996E79">
      <w:pPr>
        <w:tabs>
          <w:tab w:val="left" w:pos="2229"/>
        </w:tabs>
        <w:jc w:val="center"/>
        <w:rPr>
          <w:b/>
          <w:sz w:val="32"/>
          <w:szCs w:val="32"/>
        </w:rPr>
      </w:pPr>
      <w:r w:rsidRPr="00161D9E">
        <w:rPr>
          <w:b/>
          <w:sz w:val="32"/>
          <w:szCs w:val="32"/>
        </w:rPr>
        <w:lastRenderedPageBreak/>
        <w:t>П</w:t>
      </w:r>
      <w:r w:rsidR="00996E79" w:rsidRPr="00161D9E">
        <w:rPr>
          <w:b/>
          <w:sz w:val="32"/>
          <w:szCs w:val="32"/>
        </w:rPr>
        <w:t xml:space="preserve">ЛАН </w:t>
      </w:r>
    </w:p>
    <w:p w:rsidR="00165DBB" w:rsidRPr="00161D9E" w:rsidRDefault="00996E79" w:rsidP="00165DBB">
      <w:pPr>
        <w:jc w:val="center"/>
        <w:rPr>
          <w:b/>
          <w:color w:val="000000"/>
          <w:sz w:val="32"/>
          <w:szCs w:val="32"/>
        </w:rPr>
      </w:pPr>
      <w:r w:rsidRPr="00161D9E">
        <w:rPr>
          <w:b/>
          <w:sz w:val="32"/>
          <w:szCs w:val="32"/>
        </w:rPr>
        <w:t xml:space="preserve">РАЗВИТИЯ </w:t>
      </w:r>
      <w:r w:rsidR="00165DBB" w:rsidRPr="00161D9E">
        <w:rPr>
          <w:b/>
          <w:color w:val="000000"/>
          <w:sz w:val="32"/>
          <w:szCs w:val="32"/>
        </w:rPr>
        <w:t xml:space="preserve">МУНИЦИПАЛЬНЫХ ПРЕДПРИЯТИЙ И ЮРИДИЧЕСКИХ ЛИЦ, УЧРЕДИТЕЛЕМ И ЕДИНСТВЕННЫМ УЧАСТНИКОМ КОТОРЫХ ЯВЛЯЕТСЯ АДМИНИСТРАЦИЯ </w:t>
      </w:r>
    </w:p>
    <w:p w:rsidR="00165DBB" w:rsidRPr="00161D9E" w:rsidRDefault="00165DBB" w:rsidP="00165DBB">
      <w:pPr>
        <w:jc w:val="center"/>
        <w:rPr>
          <w:b/>
          <w:sz w:val="32"/>
          <w:szCs w:val="32"/>
        </w:rPr>
      </w:pPr>
      <w:r w:rsidRPr="00161D9E">
        <w:rPr>
          <w:b/>
          <w:color w:val="000000"/>
          <w:sz w:val="32"/>
          <w:szCs w:val="32"/>
        </w:rPr>
        <w:t xml:space="preserve">СЕВЕРО-ЕНИСЕЙСКОГО РАЙОНА  </w:t>
      </w:r>
    </w:p>
    <w:p w:rsidR="00996E79" w:rsidRPr="00161D9E" w:rsidRDefault="00996E79" w:rsidP="00165DBB">
      <w:pPr>
        <w:tabs>
          <w:tab w:val="left" w:pos="2229"/>
        </w:tabs>
        <w:jc w:val="center"/>
        <w:rPr>
          <w:b/>
          <w:sz w:val="32"/>
          <w:szCs w:val="32"/>
        </w:rPr>
      </w:pPr>
      <w:r w:rsidRPr="00161D9E">
        <w:rPr>
          <w:b/>
          <w:sz w:val="32"/>
          <w:szCs w:val="32"/>
        </w:rPr>
        <w:t>НА 2</w:t>
      </w:r>
      <w:r w:rsidR="00161D9E" w:rsidRPr="00161D9E">
        <w:rPr>
          <w:b/>
          <w:sz w:val="32"/>
          <w:szCs w:val="32"/>
        </w:rPr>
        <w:t xml:space="preserve">020 </w:t>
      </w:r>
      <w:r w:rsidRPr="00161D9E">
        <w:rPr>
          <w:b/>
          <w:sz w:val="32"/>
          <w:szCs w:val="32"/>
        </w:rPr>
        <w:t>ГОД И ПЛАНОВЫЙ ПЕРИОД 20</w:t>
      </w:r>
      <w:r w:rsidR="0025125F" w:rsidRPr="00161D9E">
        <w:rPr>
          <w:b/>
          <w:sz w:val="32"/>
          <w:szCs w:val="32"/>
        </w:rPr>
        <w:t>2</w:t>
      </w:r>
      <w:r w:rsidR="00161D9E" w:rsidRPr="00161D9E">
        <w:rPr>
          <w:b/>
          <w:sz w:val="32"/>
          <w:szCs w:val="32"/>
        </w:rPr>
        <w:t>1</w:t>
      </w:r>
      <w:r w:rsidR="00165DBB" w:rsidRPr="00161D9E">
        <w:rPr>
          <w:b/>
          <w:sz w:val="32"/>
          <w:szCs w:val="32"/>
        </w:rPr>
        <w:t>-202</w:t>
      </w:r>
      <w:r w:rsidR="00161D9E" w:rsidRPr="00161D9E">
        <w:rPr>
          <w:b/>
          <w:sz w:val="32"/>
          <w:szCs w:val="32"/>
        </w:rPr>
        <w:t>3</w:t>
      </w:r>
      <w:r w:rsidRPr="00161D9E">
        <w:rPr>
          <w:b/>
          <w:sz w:val="32"/>
          <w:szCs w:val="32"/>
        </w:rPr>
        <w:t xml:space="preserve"> ГОДОВ </w:t>
      </w:r>
    </w:p>
    <w:p w:rsidR="00996E79" w:rsidRPr="00161D9E" w:rsidRDefault="00996E79" w:rsidP="00996E79">
      <w:pPr>
        <w:tabs>
          <w:tab w:val="left" w:pos="1503"/>
        </w:tabs>
        <w:ind w:firstLine="709"/>
        <w:jc w:val="center"/>
        <w:rPr>
          <w:b/>
          <w:sz w:val="28"/>
          <w:szCs w:val="28"/>
        </w:rPr>
      </w:pPr>
    </w:p>
    <w:p w:rsidR="00B9701B" w:rsidRPr="00161D9E" w:rsidRDefault="00B9701B" w:rsidP="0001647C">
      <w:pPr>
        <w:tabs>
          <w:tab w:val="left" w:pos="1503"/>
        </w:tabs>
        <w:ind w:firstLine="709"/>
        <w:jc w:val="both"/>
        <w:rPr>
          <w:sz w:val="28"/>
          <w:szCs w:val="28"/>
        </w:rPr>
      </w:pPr>
      <w:r w:rsidRPr="00161D9E">
        <w:rPr>
          <w:sz w:val="28"/>
          <w:szCs w:val="28"/>
        </w:rPr>
        <w:t>Прогнозные показатели</w:t>
      </w:r>
      <w:r w:rsidR="0001647C" w:rsidRPr="00161D9E">
        <w:rPr>
          <w:sz w:val="28"/>
          <w:szCs w:val="28"/>
        </w:rPr>
        <w:t xml:space="preserve"> развития муниципальных предприятий и юридических лиц, учредителем и единственным участником которых является администрация Северо-Енисейского района</w:t>
      </w:r>
      <w:r w:rsidR="00161D9E" w:rsidRPr="00161D9E">
        <w:rPr>
          <w:sz w:val="28"/>
          <w:szCs w:val="28"/>
        </w:rPr>
        <w:t xml:space="preserve"> на 2020</w:t>
      </w:r>
      <w:r w:rsidRPr="00161D9E">
        <w:rPr>
          <w:sz w:val="28"/>
          <w:szCs w:val="28"/>
        </w:rPr>
        <w:t xml:space="preserve"> год и плановый период 20</w:t>
      </w:r>
      <w:r w:rsidR="0025125F" w:rsidRPr="00161D9E">
        <w:rPr>
          <w:sz w:val="28"/>
          <w:szCs w:val="28"/>
        </w:rPr>
        <w:t>2</w:t>
      </w:r>
      <w:r w:rsidR="00161D9E" w:rsidRPr="00161D9E">
        <w:rPr>
          <w:sz w:val="28"/>
          <w:szCs w:val="28"/>
        </w:rPr>
        <w:t>1</w:t>
      </w:r>
      <w:r w:rsidRPr="00161D9E">
        <w:rPr>
          <w:sz w:val="28"/>
          <w:szCs w:val="28"/>
        </w:rPr>
        <w:t>-202</w:t>
      </w:r>
      <w:r w:rsidR="00161D9E" w:rsidRPr="00161D9E">
        <w:rPr>
          <w:sz w:val="28"/>
          <w:szCs w:val="28"/>
        </w:rPr>
        <w:t>3</w:t>
      </w:r>
      <w:r w:rsidRPr="00161D9E">
        <w:rPr>
          <w:sz w:val="28"/>
          <w:szCs w:val="28"/>
        </w:rPr>
        <w:t xml:space="preserve"> годов представлены МУП «УККР», ООО «УТ», ООО «ОПХ Север», МП «Хлебопек». </w:t>
      </w:r>
    </w:p>
    <w:p w:rsidR="0001647C" w:rsidRPr="00E22974" w:rsidRDefault="00B9701B" w:rsidP="0001647C">
      <w:pPr>
        <w:tabs>
          <w:tab w:val="left" w:pos="1503"/>
        </w:tabs>
        <w:ind w:firstLine="709"/>
        <w:jc w:val="both"/>
        <w:rPr>
          <w:sz w:val="28"/>
          <w:szCs w:val="28"/>
        </w:rPr>
      </w:pPr>
      <w:r w:rsidRPr="00E22974">
        <w:rPr>
          <w:sz w:val="28"/>
          <w:szCs w:val="28"/>
        </w:rPr>
        <w:t>На основании представленны</w:t>
      </w:r>
      <w:r w:rsidR="003A493D">
        <w:rPr>
          <w:sz w:val="28"/>
          <w:szCs w:val="28"/>
        </w:rPr>
        <w:t>х</w:t>
      </w:r>
      <w:r w:rsidRPr="00E22974">
        <w:rPr>
          <w:sz w:val="28"/>
          <w:szCs w:val="28"/>
        </w:rPr>
        <w:t xml:space="preserve"> данных отделом экономического анализа и прогнозирования </w:t>
      </w:r>
      <w:r w:rsidR="00FF3D71" w:rsidRPr="00E22974">
        <w:rPr>
          <w:sz w:val="28"/>
          <w:szCs w:val="28"/>
        </w:rPr>
        <w:t>проведен анализ плана</w:t>
      </w:r>
      <w:r w:rsidRPr="00E22974">
        <w:rPr>
          <w:sz w:val="28"/>
          <w:szCs w:val="28"/>
        </w:rPr>
        <w:t xml:space="preserve"> развития муниципальных предприятий и юридических лиц, учредителем и единственным участником которых является администрация </w:t>
      </w:r>
      <w:r w:rsidR="00E22974" w:rsidRPr="00E22974">
        <w:rPr>
          <w:sz w:val="28"/>
          <w:szCs w:val="28"/>
        </w:rPr>
        <w:t>Северо-Енисейского района на 2020</w:t>
      </w:r>
      <w:r w:rsidR="0025125F" w:rsidRPr="00E22974">
        <w:rPr>
          <w:sz w:val="28"/>
          <w:szCs w:val="28"/>
        </w:rPr>
        <w:t xml:space="preserve"> год и плановый период 202</w:t>
      </w:r>
      <w:r w:rsidR="00E22974" w:rsidRPr="00E22974">
        <w:rPr>
          <w:sz w:val="28"/>
          <w:szCs w:val="28"/>
        </w:rPr>
        <w:t>1</w:t>
      </w:r>
      <w:r w:rsidRPr="00E22974">
        <w:rPr>
          <w:sz w:val="28"/>
          <w:szCs w:val="28"/>
        </w:rPr>
        <w:t>-202</w:t>
      </w:r>
      <w:r w:rsidR="00E22974" w:rsidRPr="00E22974">
        <w:rPr>
          <w:sz w:val="28"/>
          <w:szCs w:val="28"/>
        </w:rPr>
        <w:t>3</w:t>
      </w:r>
      <w:r w:rsidRPr="00E22974">
        <w:rPr>
          <w:sz w:val="28"/>
          <w:szCs w:val="28"/>
        </w:rPr>
        <w:t xml:space="preserve"> годов. </w:t>
      </w:r>
    </w:p>
    <w:p w:rsidR="0001647C" w:rsidRPr="00877A3B" w:rsidRDefault="0001647C" w:rsidP="00996E79">
      <w:pPr>
        <w:tabs>
          <w:tab w:val="left" w:pos="1503"/>
        </w:tabs>
        <w:ind w:firstLine="709"/>
        <w:jc w:val="center"/>
        <w:rPr>
          <w:b/>
          <w:sz w:val="28"/>
          <w:szCs w:val="28"/>
          <w:highlight w:val="yellow"/>
        </w:rPr>
      </w:pPr>
    </w:p>
    <w:p w:rsidR="00996E79" w:rsidRPr="00E22974" w:rsidRDefault="00E11959" w:rsidP="00996E79">
      <w:pPr>
        <w:tabs>
          <w:tab w:val="left" w:pos="1503"/>
        </w:tabs>
        <w:ind w:firstLine="709"/>
        <w:jc w:val="center"/>
        <w:rPr>
          <w:b/>
          <w:sz w:val="28"/>
          <w:szCs w:val="28"/>
        </w:rPr>
      </w:pPr>
      <w:r w:rsidRPr="00E22974">
        <w:rPr>
          <w:b/>
          <w:sz w:val="28"/>
          <w:szCs w:val="28"/>
        </w:rPr>
        <w:t xml:space="preserve">Плановые </w:t>
      </w:r>
      <w:r w:rsidR="00996E79" w:rsidRPr="00E22974">
        <w:rPr>
          <w:b/>
          <w:sz w:val="28"/>
          <w:szCs w:val="28"/>
        </w:rPr>
        <w:t xml:space="preserve">показатели </w:t>
      </w:r>
    </w:p>
    <w:p w:rsidR="004D3B7C" w:rsidRPr="00E22974" w:rsidRDefault="004D3B7C" w:rsidP="00996E79">
      <w:pPr>
        <w:tabs>
          <w:tab w:val="left" w:pos="1503"/>
        </w:tabs>
        <w:ind w:firstLine="709"/>
        <w:jc w:val="center"/>
        <w:rPr>
          <w:b/>
          <w:sz w:val="28"/>
          <w:szCs w:val="28"/>
        </w:rPr>
      </w:pPr>
      <w:r w:rsidRPr="00E22974">
        <w:rPr>
          <w:b/>
          <w:sz w:val="28"/>
          <w:szCs w:val="28"/>
        </w:rPr>
        <w:t xml:space="preserve">развития муниципальных предприятий и юридических лиц, учредителем и единственным участником которых является администрация Северо-Енисейского района </w:t>
      </w:r>
      <w:r w:rsidR="00996E79" w:rsidRPr="00E22974">
        <w:rPr>
          <w:b/>
          <w:sz w:val="28"/>
          <w:szCs w:val="28"/>
        </w:rPr>
        <w:t>на 20</w:t>
      </w:r>
      <w:r w:rsidR="00E22974" w:rsidRPr="00E22974">
        <w:rPr>
          <w:b/>
          <w:sz w:val="28"/>
          <w:szCs w:val="28"/>
        </w:rPr>
        <w:t>20</w:t>
      </w:r>
      <w:r w:rsidR="00996E79" w:rsidRPr="00E22974">
        <w:rPr>
          <w:b/>
          <w:sz w:val="28"/>
          <w:szCs w:val="28"/>
        </w:rPr>
        <w:t xml:space="preserve"> год и плановый период </w:t>
      </w:r>
    </w:p>
    <w:p w:rsidR="00996E79" w:rsidRPr="00E22974" w:rsidRDefault="00996E79" w:rsidP="00996E79">
      <w:pPr>
        <w:tabs>
          <w:tab w:val="left" w:pos="1503"/>
        </w:tabs>
        <w:ind w:firstLine="709"/>
        <w:jc w:val="center"/>
        <w:rPr>
          <w:b/>
          <w:sz w:val="28"/>
          <w:szCs w:val="28"/>
        </w:rPr>
      </w:pPr>
      <w:r w:rsidRPr="00E22974">
        <w:rPr>
          <w:b/>
          <w:sz w:val="28"/>
          <w:szCs w:val="28"/>
        </w:rPr>
        <w:t>20</w:t>
      </w:r>
      <w:r w:rsidR="0025125F" w:rsidRPr="00E22974">
        <w:rPr>
          <w:b/>
          <w:sz w:val="28"/>
          <w:szCs w:val="28"/>
        </w:rPr>
        <w:t>2</w:t>
      </w:r>
      <w:r w:rsidR="00E22974" w:rsidRPr="00E22974">
        <w:rPr>
          <w:b/>
          <w:sz w:val="28"/>
          <w:szCs w:val="28"/>
        </w:rPr>
        <w:t>1</w:t>
      </w:r>
      <w:r w:rsidRPr="00E22974">
        <w:rPr>
          <w:b/>
          <w:sz w:val="28"/>
          <w:szCs w:val="28"/>
        </w:rPr>
        <w:t>-202</w:t>
      </w:r>
      <w:r w:rsidR="00E22974" w:rsidRPr="00E22974">
        <w:rPr>
          <w:b/>
          <w:sz w:val="28"/>
          <w:szCs w:val="28"/>
        </w:rPr>
        <w:t>3</w:t>
      </w:r>
      <w:r w:rsidRPr="00E22974">
        <w:rPr>
          <w:b/>
          <w:sz w:val="28"/>
          <w:szCs w:val="28"/>
        </w:rPr>
        <w:t xml:space="preserve"> годов, тыс.</w:t>
      </w:r>
      <w:r w:rsidR="004D3B7C" w:rsidRPr="00E22974">
        <w:rPr>
          <w:b/>
          <w:sz w:val="28"/>
          <w:szCs w:val="28"/>
        </w:rPr>
        <w:t xml:space="preserve"> </w:t>
      </w:r>
      <w:r w:rsidRPr="00E22974">
        <w:rPr>
          <w:b/>
          <w:sz w:val="28"/>
          <w:szCs w:val="28"/>
        </w:rPr>
        <w:t>руб.</w:t>
      </w:r>
    </w:p>
    <w:p w:rsidR="00CE3465" w:rsidRPr="00877A3B" w:rsidRDefault="00CE3465" w:rsidP="00996E79">
      <w:pPr>
        <w:tabs>
          <w:tab w:val="left" w:pos="1503"/>
        </w:tabs>
        <w:ind w:firstLine="709"/>
        <w:jc w:val="center"/>
        <w:rPr>
          <w:b/>
          <w:sz w:val="28"/>
          <w:szCs w:val="28"/>
          <w:highlight w:val="yellow"/>
        </w:rPr>
      </w:pPr>
    </w:p>
    <w:tbl>
      <w:tblPr>
        <w:tblStyle w:val="a3"/>
        <w:tblW w:w="5000" w:type="pct"/>
        <w:tblLayout w:type="fixed"/>
        <w:tblLook w:val="0000"/>
      </w:tblPr>
      <w:tblGrid>
        <w:gridCol w:w="2961"/>
        <w:gridCol w:w="1366"/>
        <w:gridCol w:w="1364"/>
        <w:gridCol w:w="1488"/>
        <w:gridCol w:w="1484"/>
        <w:gridCol w:w="1474"/>
      </w:tblGrid>
      <w:tr w:rsidR="0025125F" w:rsidRPr="00AF6C59" w:rsidTr="00AF6C59">
        <w:trPr>
          <w:trHeight w:val="786"/>
        </w:trPr>
        <w:tc>
          <w:tcPr>
            <w:tcW w:w="1460" w:type="pct"/>
            <w:noWrap/>
            <w:vAlign w:val="center"/>
          </w:tcPr>
          <w:p w:rsidR="0025125F" w:rsidRPr="00AF6C59" w:rsidRDefault="0025125F" w:rsidP="00AF6C59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AF6C59">
              <w:rPr>
                <w:b/>
                <w:bCs/>
                <w:iCs/>
                <w:sz w:val="26"/>
                <w:szCs w:val="26"/>
              </w:rPr>
              <w:t>ПОКАЗАТЕЛИ</w:t>
            </w:r>
          </w:p>
        </w:tc>
        <w:tc>
          <w:tcPr>
            <w:tcW w:w="674" w:type="pct"/>
            <w:vAlign w:val="center"/>
          </w:tcPr>
          <w:p w:rsidR="0025125F" w:rsidRPr="00AF6C59" w:rsidRDefault="0025125F" w:rsidP="00AF6C59">
            <w:pPr>
              <w:jc w:val="center"/>
              <w:rPr>
                <w:b/>
                <w:sz w:val="26"/>
                <w:szCs w:val="26"/>
              </w:rPr>
            </w:pPr>
            <w:r w:rsidRPr="00AF6C59">
              <w:rPr>
                <w:b/>
                <w:sz w:val="26"/>
                <w:szCs w:val="26"/>
              </w:rPr>
              <w:t>201</w:t>
            </w:r>
            <w:r w:rsidR="00E22974" w:rsidRPr="00AF6C59">
              <w:rPr>
                <w:b/>
                <w:sz w:val="26"/>
                <w:szCs w:val="26"/>
              </w:rPr>
              <w:t>9</w:t>
            </w:r>
          </w:p>
          <w:p w:rsidR="0025125F" w:rsidRPr="00AF6C59" w:rsidRDefault="0025125F" w:rsidP="00AF6C59">
            <w:pPr>
              <w:jc w:val="center"/>
              <w:rPr>
                <w:b/>
                <w:sz w:val="26"/>
                <w:szCs w:val="26"/>
              </w:rPr>
            </w:pPr>
            <w:r w:rsidRPr="00AF6C59"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673" w:type="pct"/>
            <w:vAlign w:val="center"/>
          </w:tcPr>
          <w:p w:rsidR="0025125F" w:rsidRPr="00AF6C59" w:rsidRDefault="0025125F" w:rsidP="00AF6C59">
            <w:pPr>
              <w:jc w:val="center"/>
              <w:rPr>
                <w:b/>
                <w:sz w:val="26"/>
                <w:szCs w:val="26"/>
              </w:rPr>
            </w:pPr>
            <w:r w:rsidRPr="00AF6C59">
              <w:rPr>
                <w:b/>
                <w:sz w:val="26"/>
                <w:szCs w:val="26"/>
              </w:rPr>
              <w:t>20</w:t>
            </w:r>
            <w:r w:rsidR="00E22974" w:rsidRPr="00AF6C59">
              <w:rPr>
                <w:b/>
                <w:sz w:val="26"/>
                <w:szCs w:val="26"/>
              </w:rPr>
              <w:t>20</w:t>
            </w:r>
            <w:r w:rsidRPr="00AF6C59">
              <w:rPr>
                <w:b/>
                <w:sz w:val="26"/>
                <w:szCs w:val="26"/>
              </w:rPr>
              <w:t xml:space="preserve"> год</w:t>
            </w:r>
          </w:p>
          <w:p w:rsidR="0025125F" w:rsidRPr="00AF6C59" w:rsidRDefault="0025125F" w:rsidP="00AF6C59">
            <w:pPr>
              <w:jc w:val="center"/>
              <w:rPr>
                <w:b/>
                <w:sz w:val="26"/>
                <w:szCs w:val="26"/>
              </w:rPr>
            </w:pPr>
            <w:r w:rsidRPr="00AF6C59">
              <w:rPr>
                <w:b/>
                <w:sz w:val="26"/>
                <w:szCs w:val="26"/>
              </w:rPr>
              <w:t>оценка</w:t>
            </w:r>
          </w:p>
        </w:tc>
        <w:tc>
          <w:tcPr>
            <w:tcW w:w="734" w:type="pct"/>
            <w:vAlign w:val="center"/>
          </w:tcPr>
          <w:p w:rsidR="0025125F" w:rsidRPr="00AF6C59" w:rsidRDefault="0025125F" w:rsidP="00AF6C59">
            <w:pPr>
              <w:jc w:val="center"/>
              <w:rPr>
                <w:b/>
                <w:sz w:val="26"/>
                <w:szCs w:val="26"/>
              </w:rPr>
            </w:pPr>
            <w:r w:rsidRPr="00AF6C59">
              <w:rPr>
                <w:b/>
                <w:sz w:val="26"/>
                <w:szCs w:val="26"/>
              </w:rPr>
              <w:t>Прогноз</w:t>
            </w:r>
          </w:p>
          <w:p w:rsidR="0025125F" w:rsidRPr="00AF6C59" w:rsidRDefault="0025125F" w:rsidP="00AF6C59">
            <w:pPr>
              <w:jc w:val="center"/>
              <w:rPr>
                <w:b/>
                <w:sz w:val="26"/>
                <w:szCs w:val="26"/>
              </w:rPr>
            </w:pPr>
            <w:r w:rsidRPr="00AF6C59">
              <w:rPr>
                <w:b/>
                <w:sz w:val="26"/>
                <w:szCs w:val="26"/>
              </w:rPr>
              <w:t>202</w:t>
            </w:r>
            <w:r w:rsidR="00E22974" w:rsidRPr="00AF6C59">
              <w:rPr>
                <w:b/>
                <w:sz w:val="26"/>
                <w:szCs w:val="26"/>
              </w:rPr>
              <w:t>1</w:t>
            </w:r>
            <w:r w:rsidRPr="00AF6C59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732" w:type="pct"/>
            <w:vAlign w:val="center"/>
          </w:tcPr>
          <w:p w:rsidR="0025125F" w:rsidRPr="00AF6C59" w:rsidRDefault="0025125F" w:rsidP="00AF6C59">
            <w:pPr>
              <w:jc w:val="center"/>
              <w:rPr>
                <w:b/>
                <w:sz w:val="26"/>
                <w:szCs w:val="26"/>
              </w:rPr>
            </w:pPr>
            <w:r w:rsidRPr="00AF6C59">
              <w:rPr>
                <w:b/>
                <w:sz w:val="26"/>
                <w:szCs w:val="26"/>
              </w:rPr>
              <w:t>Прогноз</w:t>
            </w:r>
          </w:p>
          <w:p w:rsidR="0025125F" w:rsidRPr="00AF6C59" w:rsidRDefault="0025125F" w:rsidP="00AF6C59">
            <w:pPr>
              <w:jc w:val="center"/>
              <w:rPr>
                <w:b/>
                <w:sz w:val="26"/>
                <w:szCs w:val="26"/>
              </w:rPr>
            </w:pPr>
            <w:r w:rsidRPr="00AF6C59">
              <w:rPr>
                <w:b/>
                <w:sz w:val="26"/>
                <w:szCs w:val="26"/>
              </w:rPr>
              <w:t>202</w:t>
            </w:r>
            <w:r w:rsidR="00E22974" w:rsidRPr="00AF6C59">
              <w:rPr>
                <w:b/>
                <w:sz w:val="26"/>
                <w:szCs w:val="26"/>
              </w:rPr>
              <w:t>2</w:t>
            </w:r>
            <w:r w:rsidRPr="00AF6C59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727" w:type="pct"/>
            <w:vAlign w:val="center"/>
          </w:tcPr>
          <w:p w:rsidR="0025125F" w:rsidRPr="00AF6C59" w:rsidRDefault="0025125F" w:rsidP="00AF6C59">
            <w:pPr>
              <w:jc w:val="center"/>
              <w:rPr>
                <w:b/>
                <w:sz w:val="26"/>
                <w:szCs w:val="26"/>
              </w:rPr>
            </w:pPr>
            <w:r w:rsidRPr="00AF6C59">
              <w:rPr>
                <w:b/>
                <w:sz w:val="26"/>
                <w:szCs w:val="26"/>
              </w:rPr>
              <w:t>Прогноз</w:t>
            </w:r>
          </w:p>
          <w:p w:rsidR="0025125F" w:rsidRPr="00AF6C59" w:rsidRDefault="0025125F" w:rsidP="00AF6C59">
            <w:pPr>
              <w:jc w:val="center"/>
              <w:rPr>
                <w:b/>
                <w:sz w:val="26"/>
                <w:szCs w:val="26"/>
              </w:rPr>
            </w:pPr>
            <w:r w:rsidRPr="00AF6C59">
              <w:rPr>
                <w:b/>
                <w:sz w:val="26"/>
                <w:szCs w:val="26"/>
              </w:rPr>
              <w:t>202</w:t>
            </w:r>
            <w:r w:rsidR="00E22974" w:rsidRPr="00AF6C59">
              <w:rPr>
                <w:b/>
                <w:sz w:val="26"/>
                <w:szCs w:val="26"/>
              </w:rPr>
              <w:t>3</w:t>
            </w:r>
            <w:r w:rsidRPr="00AF6C59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127AD2" w:rsidRPr="00AF6C59" w:rsidTr="00127AD2">
        <w:trPr>
          <w:trHeight w:val="970"/>
        </w:trPr>
        <w:tc>
          <w:tcPr>
            <w:tcW w:w="1460" w:type="pct"/>
            <w:vAlign w:val="center"/>
          </w:tcPr>
          <w:p w:rsidR="00127AD2" w:rsidRPr="00AF6C59" w:rsidRDefault="00127AD2" w:rsidP="00AF6C59">
            <w:pPr>
              <w:jc w:val="center"/>
              <w:rPr>
                <w:b/>
                <w:bCs/>
                <w:sz w:val="26"/>
                <w:szCs w:val="26"/>
              </w:rPr>
            </w:pPr>
            <w:r w:rsidRPr="00AF6C59">
              <w:rPr>
                <w:b/>
                <w:bCs/>
                <w:color w:val="000000"/>
                <w:sz w:val="26"/>
                <w:szCs w:val="26"/>
              </w:rPr>
              <w:t>Выручка от продажи товаров, продукции, работ, услуг, в том числе:</w:t>
            </w:r>
          </w:p>
        </w:tc>
        <w:tc>
          <w:tcPr>
            <w:tcW w:w="674" w:type="pct"/>
            <w:vAlign w:val="center"/>
          </w:tcPr>
          <w:p w:rsidR="00127AD2" w:rsidRPr="00AF6C59" w:rsidRDefault="00127AD2" w:rsidP="003073B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625 826</w:t>
            </w:r>
          </w:p>
        </w:tc>
        <w:tc>
          <w:tcPr>
            <w:tcW w:w="673" w:type="pct"/>
            <w:vAlign w:val="center"/>
          </w:tcPr>
          <w:p w:rsidR="00127AD2" w:rsidRPr="00127AD2" w:rsidRDefault="00127AD2" w:rsidP="00127AD2">
            <w:pPr>
              <w:jc w:val="center"/>
              <w:rPr>
                <w:b/>
                <w:sz w:val="26"/>
                <w:szCs w:val="26"/>
              </w:rPr>
            </w:pPr>
            <w:r w:rsidRPr="00127AD2">
              <w:rPr>
                <w:b/>
                <w:sz w:val="26"/>
                <w:szCs w:val="26"/>
              </w:rPr>
              <w:t>755 834</w:t>
            </w:r>
          </w:p>
        </w:tc>
        <w:tc>
          <w:tcPr>
            <w:tcW w:w="734" w:type="pct"/>
            <w:vAlign w:val="center"/>
          </w:tcPr>
          <w:p w:rsidR="00127AD2" w:rsidRPr="00127AD2" w:rsidRDefault="00127AD2" w:rsidP="00127AD2">
            <w:pPr>
              <w:jc w:val="center"/>
              <w:rPr>
                <w:b/>
                <w:sz w:val="26"/>
                <w:szCs w:val="26"/>
              </w:rPr>
            </w:pPr>
            <w:r w:rsidRPr="00127AD2">
              <w:rPr>
                <w:b/>
                <w:sz w:val="26"/>
                <w:szCs w:val="26"/>
              </w:rPr>
              <w:t>788 746</w:t>
            </w:r>
          </w:p>
        </w:tc>
        <w:tc>
          <w:tcPr>
            <w:tcW w:w="732" w:type="pct"/>
            <w:vAlign w:val="center"/>
          </w:tcPr>
          <w:p w:rsidR="00127AD2" w:rsidRPr="00127AD2" w:rsidRDefault="00127AD2" w:rsidP="00127AD2">
            <w:pPr>
              <w:jc w:val="center"/>
              <w:rPr>
                <w:b/>
                <w:sz w:val="26"/>
                <w:szCs w:val="26"/>
              </w:rPr>
            </w:pPr>
            <w:r w:rsidRPr="00127AD2">
              <w:rPr>
                <w:b/>
                <w:sz w:val="26"/>
                <w:szCs w:val="26"/>
              </w:rPr>
              <w:t>828 312</w:t>
            </w:r>
          </w:p>
        </w:tc>
        <w:tc>
          <w:tcPr>
            <w:tcW w:w="727" w:type="pct"/>
            <w:vAlign w:val="center"/>
          </w:tcPr>
          <w:p w:rsidR="00127AD2" w:rsidRPr="00127AD2" w:rsidRDefault="00127AD2" w:rsidP="00127AD2">
            <w:pPr>
              <w:jc w:val="center"/>
              <w:rPr>
                <w:b/>
                <w:sz w:val="26"/>
                <w:szCs w:val="26"/>
              </w:rPr>
            </w:pPr>
            <w:r w:rsidRPr="00127AD2">
              <w:rPr>
                <w:b/>
                <w:sz w:val="26"/>
                <w:szCs w:val="26"/>
              </w:rPr>
              <w:t>865 875</w:t>
            </w:r>
          </w:p>
        </w:tc>
      </w:tr>
      <w:tr w:rsidR="00AF6C59" w:rsidRPr="00AF6C59" w:rsidTr="00AF6C59">
        <w:trPr>
          <w:trHeight w:val="553"/>
        </w:trPr>
        <w:tc>
          <w:tcPr>
            <w:tcW w:w="1460" w:type="pct"/>
            <w:noWrap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МУП «УККР»</w:t>
            </w:r>
          </w:p>
        </w:tc>
        <w:tc>
          <w:tcPr>
            <w:tcW w:w="674" w:type="pct"/>
            <w:vAlign w:val="center"/>
          </w:tcPr>
          <w:p w:rsidR="00AF6C59" w:rsidRPr="00AF6C59" w:rsidRDefault="00AF6C59" w:rsidP="00AF6C59">
            <w:pPr>
              <w:jc w:val="center"/>
              <w:rPr>
                <w:color w:val="000000"/>
                <w:sz w:val="26"/>
                <w:szCs w:val="26"/>
              </w:rPr>
            </w:pPr>
            <w:r w:rsidRPr="00AF6C59">
              <w:rPr>
                <w:color w:val="000000"/>
                <w:sz w:val="26"/>
                <w:szCs w:val="26"/>
              </w:rPr>
              <w:t>425 386</w:t>
            </w:r>
          </w:p>
        </w:tc>
        <w:tc>
          <w:tcPr>
            <w:tcW w:w="673" w:type="pct"/>
            <w:vAlign w:val="center"/>
          </w:tcPr>
          <w:p w:rsidR="00AF6C59" w:rsidRPr="00127AD2" w:rsidRDefault="00127AD2" w:rsidP="00AF6C59">
            <w:pPr>
              <w:jc w:val="center"/>
              <w:rPr>
                <w:sz w:val="26"/>
                <w:szCs w:val="26"/>
              </w:rPr>
            </w:pPr>
            <w:r w:rsidRPr="00127AD2">
              <w:rPr>
                <w:sz w:val="26"/>
                <w:szCs w:val="26"/>
              </w:rPr>
              <w:t>560 833</w:t>
            </w:r>
          </w:p>
        </w:tc>
        <w:tc>
          <w:tcPr>
            <w:tcW w:w="734" w:type="pct"/>
            <w:vAlign w:val="center"/>
          </w:tcPr>
          <w:p w:rsidR="00AF6C59" w:rsidRPr="00127AD2" w:rsidRDefault="00127AD2" w:rsidP="00AF6C59">
            <w:pPr>
              <w:jc w:val="center"/>
              <w:rPr>
                <w:sz w:val="26"/>
                <w:szCs w:val="26"/>
              </w:rPr>
            </w:pPr>
            <w:r w:rsidRPr="00127AD2">
              <w:rPr>
                <w:sz w:val="26"/>
                <w:szCs w:val="26"/>
              </w:rPr>
              <w:t>583 265</w:t>
            </w:r>
          </w:p>
        </w:tc>
        <w:tc>
          <w:tcPr>
            <w:tcW w:w="732" w:type="pct"/>
            <w:vAlign w:val="center"/>
          </w:tcPr>
          <w:p w:rsidR="00AF6C59" w:rsidRPr="00127AD2" w:rsidRDefault="00127AD2" w:rsidP="00AF6C59">
            <w:pPr>
              <w:jc w:val="center"/>
              <w:rPr>
                <w:sz w:val="26"/>
                <w:szCs w:val="26"/>
              </w:rPr>
            </w:pPr>
            <w:r w:rsidRPr="00127AD2">
              <w:rPr>
                <w:sz w:val="26"/>
                <w:szCs w:val="26"/>
              </w:rPr>
              <w:t>606 596</w:t>
            </w:r>
          </w:p>
        </w:tc>
        <w:tc>
          <w:tcPr>
            <w:tcW w:w="727" w:type="pct"/>
            <w:vAlign w:val="center"/>
          </w:tcPr>
          <w:p w:rsidR="00AF6C59" w:rsidRPr="00127AD2" w:rsidRDefault="00127AD2" w:rsidP="00AF6C59">
            <w:pPr>
              <w:jc w:val="center"/>
              <w:rPr>
                <w:sz w:val="26"/>
                <w:szCs w:val="26"/>
              </w:rPr>
            </w:pPr>
            <w:r w:rsidRPr="00127AD2">
              <w:rPr>
                <w:sz w:val="26"/>
                <w:szCs w:val="26"/>
              </w:rPr>
              <w:t>630 860</w:t>
            </w:r>
          </w:p>
        </w:tc>
      </w:tr>
      <w:tr w:rsidR="00AF6C59" w:rsidRPr="00AF6C59" w:rsidTr="00AF6C59">
        <w:trPr>
          <w:trHeight w:val="527"/>
        </w:trPr>
        <w:tc>
          <w:tcPr>
            <w:tcW w:w="1460" w:type="pct"/>
            <w:noWrap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МП «Хлебопек»</w:t>
            </w:r>
          </w:p>
        </w:tc>
        <w:tc>
          <w:tcPr>
            <w:tcW w:w="674" w:type="pct"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40 183</w:t>
            </w:r>
          </w:p>
        </w:tc>
        <w:tc>
          <w:tcPr>
            <w:tcW w:w="673" w:type="pct"/>
            <w:vAlign w:val="center"/>
          </w:tcPr>
          <w:p w:rsidR="00AF6C59" w:rsidRPr="00AF6C59" w:rsidRDefault="003073BF" w:rsidP="003073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44 606</w:t>
            </w:r>
          </w:p>
        </w:tc>
        <w:tc>
          <w:tcPr>
            <w:tcW w:w="734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46 773</w:t>
            </w:r>
          </w:p>
        </w:tc>
        <w:tc>
          <w:tcPr>
            <w:tcW w:w="732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47 159</w:t>
            </w:r>
          </w:p>
        </w:tc>
        <w:tc>
          <w:tcPr>
            <w:tcW w:w="727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49 068</w:t>
            </w:r>
          </w:p>
        </w:tc>
      </w:tr>
      <w:tr w:rsidR="00AF6C59" w:rsidRPr="00AF6C59" w:rsidTr="00AF6C59">
        <w:trPr>
          <w:trHeight w:val="463"/>
        </w:trPr>
        <w:tc>
          <w:tcPr>
            <w:tcW w:w="1460" w:type="pct"/>
            <w:noWrap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ООО «УТ»</w:t>
            </w:r>
          </w:p>
        </w:tc>
        <w:tc>
          <w:tcPr>
            <w:tcW w:w="674" w:type="pct"/>
            <w:vAlign w:val="center"/>
          </w:tcPr>
          <w:p w:rsidR="00AF6C59" w:rsidRPr="00AF6C59" w:rsidRDefault="00AF6C59" w:rsidP="00AF6C59">
            <w:pPr>
              <w:jc w:val="center"/>
              <w:rPr>
                <w:color w:val="000000"/>
                <w:sz w:val="26"/>
                <w:szCs w:val="26"/>
              </w:rPr>
            </w:pPr>
            <w:r w:rsidRPr="00AF6C59">
              <w:rPr>
                <w:color w:val="000000"/>
                <w:sz w:val="26"/>
                <w:szCs w:val="26"/>
              </w:rPr>
              <w:t>144 719</w:t>
            </w:r>
          </w:p>
        </w:tc>
        <w:tc>
          <w:tcPr>
            <w:tcW w:w="673" w:type="pct"/>
            <w:vAlign w:val="center"/>
          </w:tcPr>
          <w:p w:rsidR="00AF6C59" w:rsidRPr="00E935A2" w:rsidRDefault="00AF6C59" w:rsidP="00AF6C59">
            <w:pPr>
              <w:jc w:val="center"/>
              <w:rPr>
                <w:sz w:val="26"/>
                <w:szCs w:val="26"/>
              </w:rPr>
            </w:pPr>
            <w:r w:rsidRPr="00E935A2">
              <w:rPr>
                <w:sz w:val="26"/>
                <w:szCs w:val="26"/>
              </w:rPr>
              <w:t>146 095</w:t>
            </w:r>
          </w:p>
        </w:tc>
        <w:tc>
          <w:tcPr>
            <w:tcW w:w="734" w:type="pct"/>
            <w:vAlign w:val="center"/>
          </w:tcPr>
          <w:p w:rsidR="00AF6C59" w:rsidRPr="00E935A2" w:rsidRDefault="00AF6C59" w:rsidP="00AF6C59">
            <w:pPr>
              <w:jc w:val="center"/>
              <w:rPr>
                <w:sz w:val="26"/>
                <w:szCs w:val="26"/>
              </w:rPr>
            </w:pPr>
            <w:r w:rsidRPr="00E935A2">
              <w:rPr>
                <w:sz w:val="26"/>
                <w:szCs w:val="26"/>
              </w:rPr>
              <w:t>151 208</w:t>
            </w:r>
          </w:p>
        </w:tc>
        <w:tc>
          <w:tcPr>
            <w:tcW w:w="732" w:type="pct"/>
            <w:vAlign w:val="center"/>
          </w:tcPr>
          <w:p w:rsidR="00AF6C59" w:rsidRPr="00E935A2" w:rsidRDefault="00AF6C59" w:rsidP="00AF6C59">
            <w:pPr>
              <w:jc w:val="center"/>
              <w:rPr>
                <w:sz w:val="26"/>
                <w:szCs w:val="26"/>
              </w:rPr>
            </w:pPr>
            <w:r w:rsidRPr="00E935A2">
              <w:rPr>
                <w:sz w:val="26"/>
                <w:szCs w:val="26"/>
              </w:rPr>
              <w:t>157 257</w:t>
            </w:r>
          </w:p>
        </w:tc>
        <w:tc>
          <w:tcPr>
            <w:tcW w:w="727" w:type="pct"/>
            <w:vAlign w:val="center"/>
          </w:tcPr>
          <w:p w:rsidR="00AF6C59" w:rsidRPr="00E935A2" w:rsidRDefault="00AF6C59" w:rsidP="00AF6C59">
            <w:pPr>
              <w:jc w:val="center"/>
              <w:rPr>
                <w:sz w:val="26"/>
                <w:szCs w:val="26"/>
              </w:rPr>
            </w:pPr>
            <w:r w:rsidRPr="00E935A2">
              <w:rPr>
                <w:sz w:val="26"/>
                <w:szCs w:val="26"/>
              </w:rPr>
              <w:t>163 547</w:t>
            </w:r>
          </w:p>
        </w:tc>
      </w:tr>
      <w:tr w:rsidR="00AF6C59" w:rsidRPr="00AF6C59" w:rsidTr="00AF6C59">
        <w:trPr>
          <w:trHeight w:val="415"/>
        </w:trPr>
        <w:tc>
          <w:tcPr>
            <w:tcW w:w="1460" w:type="pct"/>
            <w:noWrap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ООО «ОПХ Север»</w:t>
            </w:r>
          </w:p>
        </w:tc>
        <w:tc>
          <w:tcPr>
            <w:tcW w:w="674" w:type="pct"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15 538</w:t>
            </w:r>
          </w:p>
        </w:tc>
        <w:tc>
          <w:tcPr>
            <w:tcW w:w="673" w:type="pct"/>
            <w:vAlign w:val="center"/>
          </w:tcPr>
          <w:p w:rsidR="00AF6C59" w:rsidRPr="00AF6C59" w:rsidRDefault="003073BF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4 300</w:t>
            </w:r>
          </w:p>
        </w:tc>
        <w:tc>
          <w:tcPr>
            <w:tcW w:w="734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7 500</w:t>
            </w:r>
          </w:p>
        </w:tc>
        <w:tc>
          <w:tcPr>
            <w:tcW w:w="732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17 300</w:t>
            </w:r>
          </w:p>
        </w:tc>
        <w:tc>
          <w:tcPr>
            <w:tcW w:w="727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22 400</w:t>
            </w:r>
          </w:p>
        </w:tc>
      </w:tr>
      <w:tr w:rsidR="00DE5D26" w:rsidRPr="00AF6C59" w:rsidTr="00DE5D26">
        <w:trPr>
          <w:trHeight w:val="696"/>
        </w:trPr>
        <w:tc>
          <w:tcPr>
            <w:tcW w:w="1460" w:type="pct"/>
            <w:vAlign w:val="center"/>
          </w:tcPr>
          <w:p w:rsidR="00DE5D26" w:rsidRPr="00AF6C59" w:rsidRDefault="00DE5D26" w:rsidP="00AF6C59">
            <w:pPr>
              <w:jc w:val="center"/>
              <w:rPr>
                <w:b/>
                <w:bCs/>
                <w:sz w:val="26"/>
                <w:szCs w:val="26"/>
              </w:rPr>
            </w:pPr>
            <w:r w:rsidRPr="00AF6C59">
              <w:rPr>
                <w:b/>
                <w:bCs/>
                <w:color w:val="000000"/>
                <w:sz w:val="26"/>
                <w:szCs w:val="26"/>
              </w:rPr>
              <w:t>Затраты на реализацию товаров, продукции, работ, услуг, в том числе:</w:t>
            </w:r>
          </w:p>
        </w:tc>
        <w:tc>
          <w:tcPr>
            <w:tcW w:w="674" w:type="pct"/>
            <w:vAlign w:val="center"/>
          </w:tcPr>
          <w:p w:rsidR="00DE5D26" w:rsidRPr="00AF6C59" w:rsidRDefault="00DE5D26" w:rsidP="00AF6C5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F6C59">
              <w:rPr>
                <w:b/>
                <w:bCs/>
                <w:color w:val="000000"/>
                <w:sz w:val="26"/>
                <w:szCs w:val="26"/>
              </w:rPr>
              <w:t>938 490</w:t>
            </w:r>
          </w:p>
        </w:tc>
        <w:tc>
          <w:tcPr>
            <w:tcW w:w="673" w:type="pct"/>
            <w:vAlign w:val="center"/>
          </w:tcPr>
          <w:p w:rsidR="00DE5D26" w:rsidRPr="00DE5D26" w:rsidRDefault="00DE5D26" w:rsidP="00DE5D26">
            <w:pPr>
              <w:jc w:val="center"/>
              <w:rPr>
                <w:b/>
                <w:sz w:val="26"/>
                <w:szCs w:val="26"/>
              </w:rPr>
            </w:pPr>
            <w:r w:rsidRPr="00DE5D26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DE5D26">
              <w:rPr>
                <w:b/>
                <w:sz w:val="26"/>
                <w:szCs w:val="26"/>
              </w:rPr>
              <w:t>187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DE5D26">
              <w:rPr>
                <w:b/>
                <w:sz w:val="26"/>
                <w:szCs w:val="26"/>
              </w:rPr>
              <w:t>910</w:t>
            </w:r>
          </w:p>
        </w:tc>
        <w:tc>
          <w:tcPr>
            <w:tcW w:w="734" w:type="pct"/>
            <w:vAlign w:val="center"/>
          </w:tcPr>
          <w:p w:rsidR="00DE5D26" w:rsidRPr="00DE5D26" w:rsidRDefault="00DE5D26" w:rsidP="00DE5D26">
            <w:pPr>
              <w:jc w:val="center"/>
              <w:rPr>
                <w:b/>
                <w:sz w:val="26"/>
                <w:szCs w:val="26"/>
              </w:rPr>
            </w:pPr>
            <w:r w:rsidRPr="00DE5D26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 </w:t>
            </w:r>
            <w:r w:rsidRPr="00DE5D26">
              <w:rPr>
                <w:b/>
                <w:sz w:val="26"/>
                <w:szCs w:val="26"/>
              </w:rPr>
              <w:t>235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DE5D26">
              <w:rPr>
                <w:b/>
                <w:sz w:val="26"/>
                <w:szCs w:val="26"/>
              </w:rPr>
              <w:t>470</w:t>
            </w:r>
          </w:p>
        </w:tc>
        <w:tc>
          <w:tcPr>
            <w:tcW w:w="732" w:type="pct"/>
            <w:vAlign w:val="center"/>
          </w:tcPr>
          <w:p w:rsidR="00DE5D26" w:rsidRPr="00DE5D26" w:rsidRDefault="00DE5D26" w:rsidP="00DE5D26">
            <w:pPr>
              <w:jc w:val="center"/>
              <w:rPr>
                <w:b/>
                <w:sz w:val="26"/>
                <w:szCs w:val="26"/>
              </w:rPr>
            </w:pPr>
            <w:r w:rsidRPr="00DE5D26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 </w:t>
            </w:r>
            <w:r w:rsidRPr="00DE5D26">
              <w:rPr>
                <w:b/>
                <w:sz w:val="26"/>
                <w:szCs w:val="26"/>
              </w:rPr>
              <w:t>290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DE5D26">
              <w:rPr>
                <w:b/>
                <w:sz w:val="26"/>
                <w:szCs w:val="26"/>
              </w:rPr>
              <w:t>719</w:t>
            </w:r>
          </w:p>
        </w:tc>
        <w:tc>
          <w:tcPr>
            <w:tcW w:w="727" w:type="pct"/>
            <w:vAlign w:val="center"/>
          </w:tcPr>
          <w:p w:rsidR="00DE5D26" w:rsidRPr="00DE5D26" w:rsidRDefault="00DE5D26" w:rsidP="00DE5D26">
            <w:pPr>
              <w:jc w:val="center"/>
              <w:rPr>
                <w:b/>
                <w:sz w:val="26"/>
                <w:szCs w:val="26"/>
              </w:rPr>
            </w:pPr>
            <w:r w:rsidRPr="00DE5D26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 </w:t>
            </w:r>
            <w:r w:rsidRPr="00DE5D26">
              <w:rPr>
                <w:b/>
                <w:sz w:val="26"/>
                <w:szCs w:val="26"/>
              </w:rPr>
              <w:t>347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DE5D26">
              <w:rPr>
                <w:b/>
                <w:sz w:val="26"/>
                <w:szCs w:val="26"/>
              </w:rPr>
              <w:t>078</w:t>
            </w:r>
          </w:p>
        </w:tc>
      </w:tr>
      <w:tr w:rsidR="00AF6C59" w:rsidRPr="00AF6C59" w:rsidTr="00AF6C59">
        <w:trPr>
          <w:trHeight w:val="551"/>
        </w:trPr>
        <w:tc>
          <w:tcPr>
            <w:tcW w:w="1460" w:type="pct"/>
            <w:noWrap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МУП «УККР»</w:t>
            </w:r>
          </w:p>
        </w:tc>
        <w:tc>
          <w:tcPr>
            <w:tcW w:w="674" w:type="pct"/>
            <w:vAlign w:val="center"/>
          </w:tcPr>
          <w:p w:rsidR="00AF6C59" w:rsidRPr="00AF6C59" w:rsidRDefault="00AF6C59" w:rsidP="00AF6C59">
            <w:pPr>
              <w:jc w:val="center"/>
              <w:rPr>
                <w:color w:val="000000"/>
                <w:sz w:val="26"/>
                <w:szCs w:val="26"/>
              </w:rPr>
            </w:pPr>
            <w:r w:rsidRPr="00AF6C59">
              <w:rPr>
                <w:color w:val="000000"/>
                <w:sz w:val="26"/>
                <w:szCs w:val="26"/>
              </w:rPr>
              <w:t>798 564</w:t>
            </w:r>
          </w:p>
        </w:tc>
        <w:tc>
          <w:tcPr>
            <w:tcW w:w="673" w:type="pct"/>
            <w:vAlign w:val="center"/>
          </w:tcPr>
          <w:p w:rsidR="00AF6C59" w:rsidRPr="00127AD2" w:rsidRDefault="00127AD2" w:rsidP="00AF6C59">
            <w:pPr>
              <w:jc w:val="center"/>
              <w:rPr>
                <w:sz w:val="26"/>
                <w:szCs w:val="26"/>
              </w:rPr>
            </w:pPr>
            <w:r w:rsidRPr="00127AD2">
              <w:rPr>
                <w:sz w:val="26"/>
                <w:szCs w:val="26"/>
              </w:rPr>
              <w:t>1 041 044</w:t>
            </w:r>
          </w:p>
        </w:tc>
        <w:tc>
          <w:tcPr>
            <w:tcW w:w="734" w:type="pct"/>
            <w:vAlign w:val="center"/>
          </w:tcPr>
          <w:p w:rsidR="00AF6C59" w:rsidRPr="00127AD2" w:rsidRDefault="00127AD2" w:rsidP="00AF6C59">
            <w:pPr>
              <w:jc w:val="center"/>
              <w:rPr>
                <w:sz w:val="26"/>
                <w:szCs w:val="26"/>
              </w:rPr>
            </w:pPr>
            <w:r w:rsidRPr="00127AD2">
              <w:rPr>
                <w:sz w:val="26"/>
                <w:szCs w:val="26"/>
              </w:rPr>
              <w:t>1 082 686</w:t>
            </w:r>
          </w:p>
        </w:tc>
        <w:tc>
          <w:tcPr>
            <w:tcW w:w="732" w:type="pct"/>
            <w:vAlign w:val="center"/>
          </w:tcPr>
          <w:p w:rsidR="00AF6C59" w:rsidRPr="00127AD2" w:rsidRDefault="00127AD2" w:rsidP="00AF6C59">
            <w:pPr>
              <w:jc w:val="center"/>
              <w:rPr>
                <w:sz w:val="26"/>
                <w:szCs w:val="26"/>
              </w:rPr>
            </w:pPr>
            <w:r w:rsidRPr="00127AD2">
              <w:rPr>
                <w:sz w:val="26"/>
                <w:szCs w:val="26"/>
              </w:rPr>
              <w:t>1 125 993</w:t>
            </w:r>
          </w:p>
        </w:tc>
        <w:tc>
          <w:tcPr>
            <w:tcW w:w="727" w:type="pct"/>
            <w:vAlign w:val="center"/>
          </w:tcPr>
          <w:p w:rsidR="00AF6C59" w:rsidRPr="00127AD2" w:rsidRDefault="00127AD2" w:rsidP="00AF6C59">
            <w:pPr>
              <w:jc w:val="center"/>
              <w:rPr>
                <w:sz w:val="26"/>
                <w:szCs w:val="26"/>
              </w:rPr>
            </w:pPr>
            <w:r w:rsidRPr="00127AD2">
              <w:rPr>
                <w:sz w:val="26"/>
                <w:szCs w:val="26"/>
              </w:rPr>
              <w:t>1 171 033</w:t>
            </w:r>
          </w:p>
        </w:tc>
      </w:tr>
      <w:tr w:rsidR="00AF6C59" w:rsidRPr="00AF6C59" w:rsidTr="00AF6C59">
        <w:trPr>
          <w:trHeight w:val="405"/>
        </w:trPr>
        <w:tc>
          <w:tcPr>
            <w:tcW w:w="1460" w:type="pct"/>
            <w:noWrap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МП «Хлебопек»</w:t>
            </w:r>
          </w:p>
        </w:tc>
        <w:tc>
          <w:tcPr>
            <w:tcW w:w="674" w:type="pct"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39 990</w:t>
            </w:r>
          </w:p>
        </w:tc>
        <w:tc>
          <w:tcPr>
            <w:tcW w:w="673" w:type="pct"/>
            <w:vAlign w:val="center"/>
          </w:tcPr>
          <w:p w:rsidR="00AF6C59" w:rsidRPr="00AF6C59" w:rsidRDefault="003073BF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43 996</w:t>
            </w:r>
          </w:p>
        </w:tc>
        <w:tc>
          <w:tcPr>
            <w:tcW w:w="734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46 108</w:t>
            </w:r>
          </w:p>
        </w:tc>
        <w:tc>
          <w:tcPr>
            <w:tcW w:w="732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46 538</w:t>
            </w:r>
          </w:p>
        </w:tc>
        <w:tc>
          <w:tcPr>
            <w:tcW w:w="727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48 390</w:t>
            </w:r>
          </w:p>
        </w:tc>
      </w:tr>
      <w:tr w:rsidR="00AF6C59" w:rsidRPr="00AF6C59" w:rsidTr="00AF6C59">
        <w:trPr>
          <w:trHeight w:val="427"/>
        </w:trPr>
        <w:tc>
          <w:tcPr>
            <w:tcW w:w="1460" w:type="pct"/>
            <w:noWrap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ООО «УТ»</w:t>
            </w:r>
          </w:p>
        </w:tc>
        <w:tc>
          <w:tcPr>
            <w:tcW w:w="674" w:type="pct"/>
            <w:vAlign w:val="center"/>
          </w:tcPr>
          <w:p w:rsidR="00AF6C59" w:rsidRPr="00AF6C59" w:rsidRDefault="00AF6C59" w:rsidP="00AF6C59">
            <w:pPr>
              <w:jc w:val="center"/>
              <w:rPr>
                <w:color w:val="000000"/>
                <w:sz w:val="26"/>
                <w:szCs w:val="26"/>
              </w:rPr>
            </w:pPr>
            <w:r w:rsidRPr="00AF6C59">
              <w:rPr>
                <w:color w:val="000000"/>
                <w:sz w:val="26"/>
                <w:szCs w:val="26"/>
              </w:rPr>
              <w:t>93 578</w:t>
            </w:r>
          </w:p>
        </w:tc>
        <w:tc>
          <w:tcPr>
            <w:tcW w:w="673" w:type="pct"/>
            <w:vAlign w:val="center"/>
          </w:tcPr>
          <w:p w:rsidR="00AF6C59" w:rsidRPr="00DE5D26" w:rsidRDefault="00AF6C59" w:rsidP="00AF6C59">
            <w:pPr>
              <w:jc w:val="center"/>
              <w:rPr>
                <w:sz w:val="26"/>
                <w:szCs w:val="26"/>
              </w:rPr>
            </w:pPr>
            <w:r w:rsidRPr="00DE5D26">
              <w:rPr>
                <w:sz w:val="26"/>
                <w:szCs w:val="26"/>
              </w:rPr>
              <w:t>94 470</w:t>
            </w:r>
          </w:p>
        </w:tc>
        <w:tc>
          <w:tcPr>
            <w:tcW w:w="734" w:type="pct"/>
            <w:vAlign w:val="center"/>
          </w:tcPr>
          <w:p w:rsidR="00AF6C59" w:rsidRPr="00DE5D26" w:rsidRDefault="00AF6C59" w:rsidP="00AF6C59">
            <w:pPr>
              <w:jc w:val="center"/>
              <w:rPr>
                <w:sz w:val="26"/>
                <w:szCs w:val="26"/>
              </w:rPr>
            </w:pPr>
            <w:r w:rsidRPr="00DE5D26">
              <w:rPr>
                <w:sz w:val="26"/>
                <w:szCs w:val="26"/>
              </w:rPr>
              <w:t>97 776</w:t>
            </w:r>
          </w:p>
        </w:tc>
        <w:tc>
          <w:tcPr>
            <w:tcW w:w="732" w:type="pct"/>
            <w:vAlign w:val="center"/>
          </w:tcPr>
          <w:p w:rsidR="00AF6C59" w:rsidRPr="00DE5D26" w:rsidRDefault="00AF6C59" w:rsidP="00AF6C59">
            <w:pPr>
              <w:jc w:val="center"/>
              <w:rPr>
                <w:sz w:val="26"/>
                <w:szCs w:val="26"/>
              </w:rPr>
            </w:pPr>
            <w:r w:rsidRPr="00DE5D26">
              <w:rPr>
                <w:sz w:val="26"/>
                <w:szCs w:val="26"/>
              </w:rPr>
              <w:t>101 688</w:t>
            </w:r>
          </w:p>
        </w:tc>
        <w:tc>
          <w:tcPr>
            <w:tcW w:w="727" w:type="pct"/>
            <w:vAlign w:val="center"/>
          </w:tcPr>
          <w:p w:rsidR="00AF6C59" w:rsidRPr="00DE5D26" w:rsidRDefault="00AF6C59" w:rsidP="00AF6C59">
            <w:pPr>
              <w:jc w:val="center"/>
              <w:rPr>
                <w:sz w:val="26"/>
                <w:szCs w:val="26"/>
              </w:rPr>
            </w:pPr>
            <w:r w:rsidRPr="00DE5D26">
              <w:rPr>
                <w:sz w:val="26"/>
                <w:szCs w:val="26"/>
              </w:rPr>
              <w:t>105 755</w:t>
            </w:r>
          </w:p>
        </w:tc>
      </w:tr>
      <w:tr w:rsidR="00AF6C59" w:rsidRPr="00AF6C59" w:rsidTr="00AF6C59">
        <w:trPr>
          <w:trHeight w:val="559"/>
        </w:trPr>
        <w:tc>
          <w:tcPr>
            <w:tcW w:w="1460" w:type="pct"/>
            <w:noWrap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lastRenderedPageBreak/>
              <w:t>ООО «ОПХ Север»</w:t>
            </w:r>
          </w:p>
        </w:tc>
        <w:tc>
          <w:tcPr>
            <w:tcW w:w="674" w:type="pct"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6 358</w:t>
            </w:r>
          </w:p>
        </w:tc>
        <w:tc>
          <w:tcPr>
            <w:tcW w:w="673" w:type="pct"/>
            <w:vAlign w:val="center"/>
          </w:tcPr>
          <w:p w:rsidR="00AF6C59" w:rsidRPr="00AF6C59" w:rsidRDefault="003073BF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8 400</w:t>
            </w:r>
          </w:p>
        </w:tc>
        <w:tc>
          <w:tcPr>
            <w:tcW w:w="734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8 900</w:t>
            </w:r>
          </w:p>
        </w:tc>
        <w:tc>
          <w:tcPr>
            <w:tcW w:w="732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16 500</w:t>
            </w:r>
          </w:p>
        </w:tc>
        <w:tc>
          <w:tcPr>
            <w:tcW w:w="727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21 900</w:t>
            </w:r>
          </w:p>
        </w:tc>
      </w:tr>
      <w:tr w:rsidR="00DE5D26" w:rsidRPr="00AF6C59" w:rsidTr="00DC4209">
        <w:trPr>
          <w:trHeight w:val="694"/>
        </w:trPr>
        <w:tc>
          <w:tcPr>
            <w:tcW w:w="1460" w:type="pct"/>
            <w:noWrap/>
            <w:vAlign w:val="center"/>
          </w:tcPr>
          <w:p w:rsidR="00DE5D26" w:rsidRPr="00AF6C59" w:rsidRDefault="00DE5D26" w:rsidP="00AF6C5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F6C59">
              <w:rPr>
                <w:b/>
                <w:bCs/>
                <w:color w:val="000000"/>
                <w:sz w:val="26"/>
                <w:szCs w:val="26"/>
              </w:rPr>
              <w:t>Прибыль (убыток) до налогообложения,</w:t>
            </w:r>
          </w:p>
          <w:p w:rsidR="00DE5D26" w:rsidRPr="00AF6C59" w:rsidRDefault="00DE5D26" w:rsidP="00AF6C5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6"/>
                <w:szCs w:val="26"/>
              </w:rPr>
            </w:pPr>
            <w:r w:rsidRPr="00AF6C59">
              <w:rPr>
                <w:b/>
                <w:bCs/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674" w:type="pct"/>
            <w:vAlign w:val="center"/>
          </w:tcPr>
          <w:p w:rsidR="00DE5D26" w:rsidRPr="00AF6C59" w:rsidRDefault="00DE5D26" w:rsidP="00AF6C5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F6C59">
              <w:rPr>
                <w:b/>
                <w:bCs/>
                <w:color w:val="000000"/>
                <w:sz w:val="26"/>
                <w:szCs w:val="26"/>
              </w:rPr>
              <w:t>-25 682</w:t>
            </w:r>
          </w:p>
        </w:tc>
        <w:tc>
          <w:tcPr>
            <w:tcW w:w="673" w:type="pct"/>
            <w:vAlign w:val="center"/>
          </w:tcPr>
          <w:p w:rsidR="00DE5D26" w:rsidRPr="00DC4209" w:rsidRDefault="00DE5D26" w:rsidP="00DC4209">
            <w:pPr>
              <w:jc w:val="center"/>
              <w:rPr>
                <w:b/>
                <w:sz w:val="26"/>
                <w:szCs w:val="26"/>
              </w:rPr>
            </w:pPr>
            <w:r w:rsidRPr="00DC4209">
              <w:rPr>
                <w:b/>
                <w:sz w:val="26"/>
                <w:szCs w:val="26"/>
              </w:rPr>
              <w:t>-15 040</w:t>
            </w:r>
          </w:p>
        </w:tc>
        <w:tc>
          <w:tcPr>
            <w:tcW w:w="734" w:type="pct"/>
            <w:vAlign w:val="center"/>
          </w:tcPr>
          <w:p w:rsidR="00DE5D26" w:rsidRPr="00DC4209" w:rsidRDefault="00DE5D26" w:rsidP="00DC4209">
            <w:pPr>
              <w:jc w:val="center"/>
              <w:rPr>
                <w:b/>
                <w:sz w:val="26"/>
                <w:szCs w:val="26"/>
              </w:rPr>
            </w:pPr>
            <w:r w:rsidRPr="00DC4209">
              <w:rPr>
                <w:b/>
                <w:sz w:val="26"/>
                <w:szCs w:val="26"/>
              </w:rPr>
              <w:t>-28 147</w:t>
            </w:r>
          </w:p>
        </w:tc>
        <w:tc>
          <w:tcPr>
            <w:tcW w:w="732" w:type="pct"/>
            <w:vAlign w:val="center"/>
          </w:tcPr>
          <w:p w:rsidR="00DE5D26" w:rsidRPr="00DC4209" w:rsidRDefault="00DE5D26" w:rsidP="00DC4209">
            <w:pPr>
              <w:jc w:val="center"/>
              <w:rPr>
                <w:b/>
                <w:sz w:val="26"/>
                <w:szCs w:val="26"/>
              </w:rPr>
            </w:pPr>
            <w:r w:rsidRPr="00DC4209">
              <w:rPr>
                <w:b/>
                <w:sz w:val="26"/>
                <w:szCs w:val="26"/>
              </w:rPr>
              <w:t>-26 388</w:t>
            </w:r>
          </w:p>
        </w:tc>
        <w:tc>
          <w:tcPr>
            <w:tcW w:w="727" w:type="pct"/>
            <w:vAlign w:val="center"/>
          </w:tcPr>
          <w:p w:rsidR="00DE5D26" w:rsidRPr="00DC4209" w:rsidRDefault="00DE5D26" w:rsidP="00DC4209">
            <w:pPr>
              <w:jc w:val="center"/>
              <w:rPr>
                <w:b/>
                <w:sz w:val="26"/>
                <w:szCs w:val="26"/>
              </w:rPr>
            </w:pPr>
            <w:r w:rsidRPr="00DC4209">
              <w:rPr>
                <w:b/>
                <w:sz w:val="26"/>
                <w:szCs w:val="26"/>
              </w:rPr>
              <w:t>-27 064</w:t>
            </w:r>
          </w:p>
        </w:tc>
      </w:tr>
      <w:tr w:rsidR="00AF6C59" w:rsidRPr="00AF6C59" w:rsidTr="00AF6C59">
        <w:trPr>
          <w:trHeight w:val="399"/>
        </w:trPr>
        <w:tc>
          <w:tcPr>
            <w:tcW w:w="1460" w:type="pct"/>
            <w:noWrap/>
            <w:vAlign w:val="center"/>
          </w:tcPr>
          <w:p w:rsidR="00AF6C59" w:rsidRPr="00AF6C59" w:rsidRDefault="00AF6C59" w:rsidP="00AF6C59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МУП «УККР»</w:t>
            </w:r>
          </w:p>
        </w:tc>
        <w:tc>
          <w:tcPr>
            <w:tcW w:w="674" w:type="pct"/>
            <w:vAlign w:val="center"/>
          </w:tcPr>
          <w:p w:rsidR="00AF6C59" w:rsidRPr="00AF6C59" w:rsidRDefault="00AF6C59" w:rsidP="00AF6C59">
            <w:pPr>
              <w:jc w:val="center"/>
              <w:rPr>
                <w:color w:val="000000"/>
                <w:sz w:val="26"/>
                <w:szCs w:val="26"/>
              </w:rPr>
            </w:pPr>
            <w:r w:rsidRPr="00AF6C59">
              <w:rPr>
                <w:color w:val="000000"/>
                <w:sz w:val="26"/>
                <w:szCs w:val="26"/>
              </w:rPr>
              <w:t>-40 915</w:t>
            </w:r>
          </w:p>
        </w:tc>
        <w:tc>
          <w:tcPr>
            <w:tcW w:w="673" w:type="pct"/>
            <w:vAlign w:val="center"/>
          </w:tcPr>
          <w:p w:rsidR="00AF6C59" w:rsidRPr="00127AD2" w:rsidRDefault="00127AD2" w:rsidP="00AF6C59">
            <w:pPr>
              <w:jc w:val="center"/>
              <w:rPr>
                <w:sz w:val="26"/>
                <w:szCs w:val="26"/>
              </w:rPr>
            </w:pPr>
            <w:r w:rsidRPr="00127AD2">
              <w:rPr>
                <w:sz w:val="26"/>
                <w:szCs w:val="26"/>
              </w:rPr>
              <w:t>-21 550</w:t>
            </w:r>
          </w:p>
        </w:tc>
        <w:tc>
          <w:tcPr>
            <w:tcW w:w="734" w:type="pct"/>
            <w:vAlign w:val="center"/>
          </w:tcPr>
          <w:p w:rsidR="00AF6C59" w:rsidRPr="00127AD2" w:rsidRDefault="00127AD2" w:rsidP="00AF6C59">
            <w:pPr>
              <w:jc w:val="center"/>
              <w:rPr>
                <w:sz w:val="26"/>
                <w:szCs w:val="26"/>
              </w:rPr>
            </w:pPr>
            <w:r w:rsidRPr="00127AD2">
              <w:rPr>
                <w:sz w:val="26"/>
                <w:szCs w:val="26"/>
              </w:rPr>
              <w:t>-22 412</w:t>
            </w:r>
          </w:p>
        </w:tc>
        <w:tc>
          <w:tcPr>
            <w:tcW w:w="732" w:type="pct"/>
            <w:vAlign w:val="center"/>
          </w:tcPr>
          <w:p w:rsidR="00AF6C59" w:rsidRPr="00127AD2" w:rsidRDefault="00127AD2" w:rsidP="00AF6C59">
            <w:pPr>
              <w:jc w:val="center"/>
              <w:rPr>
                <w:sz w:val="26"/>
                <w:szCs w:val="26"/>
              </w:rPr>
            </w:pPr>
            <w:r w:rsidRPr="00127AD2">
              <w:rPr>
                <w:sz w:val="26"/>
                <w:szCs w:val="26"/>
              </w:rPr>
              <w:t>-23 308</w:t>
            </w:r>
          </w:p>
        </w:tc>
        <w:tc>
          <w:tcPr>
            <w:tcW w:w="727" w:type="pct"/>
            <w:vAlign w:val="center"/>
          </w:tcPr>
          <w:p w:rsidR="00AF6C59" w:rsidRPr="00127AD2" w:rsidRDefault="00127AD2" w:rsidP="00AF6C59">
            <w:pPr>
              <w:jc w:val="center"/>
              <w:rPr>
                <w:sz w:val="26"/>
                <w:szCs w:val="26"/>
              </w:rPr>
            </w:pPr>
            <w:r w:rsidRPr="00127AD2">
              <w:rPr>
                <w:sz w:val="26"/>
                <w:szCs w:val="26"/>
              </w:rPr>
              <w:t>-24 241</w:t>
            </w:r>
          </w:p>
        </w:tc>
      </w:tr>
      <w:tr w:rsidR="00AF6C59" w:rsidRPr="00AF6C59" w:rsidTr="00AF6C59">
        <w:trPr>
          <w:trHeight w:val="450"/>
        </w:trPr>
        <w:tc>
          <w:tcPr>
            <w:tcW w:w="1460" w:type="pct"/>
            <w:noWrap/>
            <w:vAlign w:val="center"/>
          </w:tcPr>
          <w:p w:rsidR="00AF6C59" w:rsidRPr="00AF6C59" w:rsidRDefault="00AF6C59" w:rsidP="00AF6C59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МП «Хлебопек»</w:t>
            </w:r>
          </w:p>
        </w:tc>
        <w:tc>
          <w:tcPr>
            <w:tcW w:w="674" w:type="pct"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219</w:t>
            </w:r>
          </w:p>
        </w:tc>
        <w:tc>
          <w:tcPr>
            <w:tcW w:w="673" w:type="pct"/>
            <w:vAlign w:val="center"/>
          </w:tcPr>
          <w:p w:rsidR="00AF6C59" w:rsidRPr="00AF6C59" w:rsidRDefault="003073BF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734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665</w:t>
            </w:r>
          </w:p>
        </w:tc>
        <w:tc>
          <w:tcPr>
            <w:tcW w:w="732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727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677</w:t>
            </w:r>
          </w:p>
        </w:tc>
      </w:tr>
      <w:tr w:rsidR="00AF6C59" w:rsidRPr="00AF6C59" w:rsidTr="00AF6C59">
        <w:trPr>
          <w:trHeight w:val="438"/>
        </w:trPr>
        <w:tc>
          <w:tcPr>
            <w:tcW w:w="1460" w:type="pct"/>
            <w:noWrap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ООО «УТ»</w:t>
            </w:r>
          </w:p>
        </w:tc>
        <w:tc>
          <w:tcPr>
            <w:tcW w:w="674" w:type="pct"/>
            <w:vAlign w:val="center"/>
          </w:tcPr>
          <w:p w:rsidR="00AF6C59" w:rsidRPr="00AF6C59" w:rsidRDefault="00AF6C59" w:rsidP="00AF6C59">
            <w:pPr>
              <w:jc w:val="center"/>
              <w:rPr>
                <w:color w:val="000000"/>
                <w:sz w:val="26"/>
                <w:szCs w:val="26"/>
              </w:rPr>
            </w:pPr>
            <w:r w:rsidRPr="00AF6C59">
              <w:rPr>
                <w:color w:val="000000"/>
                <w:sz w:val="26"/>
                <w:szCs w:val="26"/>
              </w:rPr>
              <w:t>13 292</w:t>
            </w:r>
          </w:p>
        </w:tc>
        <w:tc>
          <w:tcPr>
            <w:tcW w:w="673" w:type="pct"/>
            <w:vAlign w:val="center"/>
          </w:tcPr>
          <w:p w:rsidR="00AF6C59" w:rsidRPr="00DE5D26" w:rsidRDefault="00DE5D26" w:rsidP="00DE5D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</w:t>
            </w:r>
          </w:p>
        </w:tc>
        <w:tc>
          <w:tcPr>
            <w:tcW w:w="734" w:type="pct"/>
            <w:vAlign w:val="center"/>
          </w:tcPr>
          <w:p w:rsidR="00AF6C59" w:rsidRPr="00DE5D26" w:rsidRDefault="00AF6C59" w:rsidP="00DE5D26">
            <w:pPr>
              <w:jc w:val="center"/>
              <w:rPr>
                <w:sz w:val="26"/>
                <w:szCs w:val="26"/>
              </w:rPr>
            </w:pPr>
            <w:r w:rsidRPr="00DE5D26">
              <w:rPr>
                <w:sz w:val="26"/>
                <w:szCs w:val="26"/>
              </w:rPr>
              <w:t>-</w:t>
            </w:r>
            <w:r w:rsidR="00DE5D26">
              <w:rPr>
                <w:sz w:val="26"/>
                <w:szCs w:val="26"/>
              </w:rPr>
              <w:t>5 000</w:t>
            </w:r>
          </w:p>
        </w:tc>
        <w:tc>
          <w:tcPr>
            <w:tcW w:w="732" w:type="pct"/>
            <w:vAlign w:val="center"/>
          </w:tcPr>
          <w:p w:rsidR="00AF6C59" w:rsidRPr="00DE5D26" w:rsidRDefault="00DE5D26" w:rsidP="00DE5D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-4 500</w:t>
            </w:r>
          </w:p>
        </w:tc>
        <w:tc>
          <w:tcPr>
            <w:tcW w:w="727" w:type="pct"/>
            <w:vAlign w:val="center"/>
          </w:tcPr>
          <w:p w:rsidR="00AF6C59" w:rsidRPr="00DE5D26" w:rsidRDefault="00AF6C59" w:rsidP="00DE5D26">
            <w:pPr>
              <w:jc w:val="center"/>
              <w:rPr>
                <w:sz w:val="26"/>
                <w:szCs w:val="26"/>
              </w:rPr>
            </w:pPr>
            <w:r w:rsidRPr="00DE5D26">
              <w:rPr>
                <w:sz w:val="26"/>
                <w:szCs w:val="26"/>
              </w:rPr>
              <w:t>-</w:t>
            </w:r>
            <w:r w:rsidR="00DE5D26">
              <w:rPr>
                <w:sz w:val="26"/>
                <w:szCs w:val="26"/>
              </w:rPr>
              <w:t>4 000</w:t>
            </w:r>
          </w:p>
        </w:tc>
      </w:tr>
      <w:tr w:rsidR="00AF6C59" w:rsidRPr="00AF6C59" w:rsidTr="00AF6C59">
        <w:trPr>
          <w:trHeight w:val="561"/>
        </w:trPr>
        <w:tc>
          <w:tcPr>
            <w:tcW w:w="1460" w:type="pct"/>
            <w:noWrap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ООО «ОПХ Север»</w:t>
            </w:r>
          </w:p>
        </w:tc>
        <w:tc>
          <w:tcPr>
            <w:tcW w:w="674" w:type="pct"/>
            <w:vAlign w:val="center"/>
          </w:tcPr>
          <w:p w:rsidR="00AF6C59" w:rsidRPr="00AF6C59" w:rsidRDefault="00AF6C59" w:rsidP="00AF6C59">
            <w:pPr>
              <w:jc w:val="center"/>
              <w:rPr>
                <w:sz w:val="26"/>
                <w:szCs w:val="26"/>
              </w:rPr>
            </w:pPr>
            <w:r w:rsidRPr="00AF6C59">
              <w:rPr>
                <w:sz w:val="26"/>
                <w:szCs w:val="26"/>
              </w:rPr>
              <w:t>1 722</w:t>
            </w:r>
          </w:p>
        </w:tc>
        <w:tc>
          <w:tcPr>
            <w:tcW w:w="673" w:type="pct"/>
            <w:vAlign w:val="center"/>
          </w:tcPr>
          <w:p w:rsidR="00AF6C59" w:rsidRPr="00AF6C59" w:rsidRDefault="003073BF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-4 100</w:t>
            </w:r>
          </w:p>
        </w:tc>
        <w:tc>
          <w:tcPr>
            <w:tcW w:w="734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- 1 400</w:t>
            </w:r>
          </w:p>
        </w:tc>
        <w:tc>
          <w:tcPr>
            <w:tcW w:w="732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727" w:type="pct"/>
            <w:vAlign w:val="center"/>
          </w:tcPr>
          <w:p w:rsidR="00AF6C59" w:rsidRPr="00AF6C59" w:rsidRDefault="003073BF" w:rsidP="00AF6C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</w:t>
            </w:r>
          </w:p>
        </w:tc>
      </w:tr>
    </w:tbl>
    <w:p w:rsidR="00CE3465" w:rsidRPr="00877A3B" w:rsidRDefault="00CE3465" w:rsidP="00C87E5C">
      <w:pPr>
        <w:ind w:firstLine="709"/>
        <w:jc w:val="both"/>
        <w:rPr>
          <w:sz w:val="28"/>
          <w:szCs w:val="28"/>
          <w:highlight w:val="yellow"/>
        </w:rPr>
      </w:pPr>
    </w:p>
    <w:p w:rsidR="009F3EC1" w:rsidRPr="00AF6C59" w:rsidRDefault="009F3EC1" w:rsidP="009F3EC1">
      <w:pPr>
        <w:ind w:firstLine="709"/>
        <w:jc w:val="center"/>
        <w:rPr>
          <w:b/>
          <w:sz w:val="28"/>
          <w:szCs w:val="28"/>
          <w:u w:val="single"/>
        </w:rPr>
      </w:pPr>
      <w:r w:rsidRPr="00AF6C59">
        <w:rPr>
          <w:b/>
          <w:sz w:val="28"/>
          <w:szCs w:val="28"/>
          <w:u w:val="single"/>
        </w:rPr>
        <w:t>Пла</w:t>
      </w:r>
      <w:r w:rsidR="008F0F98" w:rsidRPr="00AF6C59">
        <w:rPr>
          <w:b/>
          <w:sz w:val="28"/>
          <w:szCs w:val="28"/>
          <w:u w:val="single"/>
        </w:rPr>
        <w:t>н</w:t>
      </w:r>
      <w:r w:rsidRPr="00AF6C59">
        <w:rPr>
          <w:b/>
          <w:sz w:val="28"/>
          <w:szCs w:val="28"/>
          <w:u w:val="single"/>
        </w:rPr>
        <w:t xml:space="preserve"> </w:t>
      </w:r>
      <w:r w:rsidRPr="00AF6C59">
        <w:rPr>
          <w:b/>
          <w:bCs/>
          <w:color w:val="000000"/>
          <w:sz w:val="28"/>
          <w:szCs w:val="28"/>
          <w:u w:val="single"/>
        </w:rPr>
        <w:t>выручк</w:t>
      </w:r>
      <w:r w:rsidR="008F0F98" w:rsidRPr="00AF6C59">
        <w:rPr>
          <w:b/>
          <w:bCs/>
          <w:color w:val="000000"/>
          <w:sz w:val="28"/>
          <w:szCs w:val="28"/>
          <w:u w:val="single"/>
        </w:rPr>
        <w:t>и</w:t>
      </w:r>
      <w:r w:rsidRPr="00AF6C59">
        <w:rPr>
          <w:b/>
          <w:bCs/>
          <w:color w:val="000000"/>
          <w:sz w:val="28"/>
          <w:szCs w:val="28"/>
          <w:u w:val="single"/>
        </w:rPr>
        <w:t xml:space="preserve"> от продажи товаров, продукции, работ, услуг</w:t>
      </w:r>
      <w:r w:rsidR="008F0F98" w:rsidRPr="00AF6C59">
        <w:rPr>
          <w:b/>
          <w:bCs/>
          <w:color w:val="000000"/>
          <w:sz w:val="28"/>
          <w:szCs w:val="28"/>
          <w:u w:val="single"/>
        </w:rPr>
        <w:t xml:space="preserve"> анализируемых предприятий</w:t>
      </w:r>
      <w:r w:rsidRPr="00AF6C59">
        <w:rPr>
          <w:b/>
          <w:bCs/>
          <w:color w:val="000000"/>
          <w:sz w:val="28"/>
          <w:szCs w:val="28"/>
          <w:u w:val="single"/>
        </w:rPr>
        <w:t xml:space="preserve"> </w:t>
      </w:r>
    </w:p>
    <w:p w:rsidR="009F3EC1" w:rsidRPr="00877A3B" w:rsidRDefault="009F3EC1" w:rsidP="009F3EC1">
      <w:pPr>
        <w:jc w:val="center"/>
        <w:rPr>
          <w:b/>
          <w:sz w:val="26"/>
          <w:szCs w:val="26"/>
          <w:highlight w:val="yellow"/>
          <w:u w:val="single"/>
        </w:rPr>
      </w:pPr>
    </w:p>
    <w:p w:rsidR="00C87E5C" w:rsidRPr="00DC4209" w:rsidRDefault="007470A9" w:rsidP="00C87E5C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DC4209">
        <w:rPr>
          <w:sz w:val="28"/>
          <w:szCs w:val="28"/>
        </w:rPr>
        <w:t>По оценке, в</w:t>
      </w:r>
      <w:r w:rsidR="00C87E5C" w:rsidRPr="00DC4209">
        <w:rPr>
          <w:sz w:val="28"/>
          <w:szCs w:val="28"/>
        </w:rPr>
        <w:t xml:space="preserve"> 20</w:t>
      </w:r>
      <w:r w:rsidR="00AF6C59" w:rsidRPr="00DC4209">
        <w:rPr>
          <w:sz w:val="28"/>
          <w:szCs w:val="28"/>
        </w:rPr>
        <w:t>20</w:t>
      </w:r>
      <w:r w:rsidR="00C87E5C" w:rsidRPr="00DC4209">
        <w:rPr>
          <w:sz w:val="28"/>
          <w:szCs w:val="28"/>
        </w:rPr>
        <w:t xml:space="preserve"> году </w:t>
      </w:r>
      <w:r w:rsidR="009F3EC1" w:rsidRPr="00DC4209">
        <w:rPr>
          <w:sz w:val="28"/>
          <w:szCs w:val="28"/>
        </w:rPr>
        <w:t xml:space="preserve">выручка от продажи товаров, </w:t>
      </w:r>
      <w:r w:rsidR="00866CFA" w:rsidRPr="00DC4209">
        <w:rPr>
          <w:sz w:val="28"/>
          <w:szCs w:val="28"/>
        </w:rPr>
        <w:t xml:space="preserve">продукции, </w:t>
      </w:r>
      <w:r w:rsidR="009F3EC1" w:rsidRPr="00DC4209">
        <w:rPr>
          <w:sz w:val="28"/>
          <w:szCs w:val="28"/>
        </w:rPr>
        <w:t xml:space="preserve">работ, </w:t>
      </w:r>
      <w:r w:rsidR="00866CFA" w:rsidRPr="00DC4209">
        <w:rPr>
          <w:sz w:val="28"/>
          <w:szCs w:val="28"/>
        </w:rPr>
        <w:t>услуг</w:t>
      </w:r>
      <w:r w:rsidRPr="00DC4209">
        <w:rPr>
          <w:sz w:val="28"/>
          <w:szCs w:val="28"/>
        </w:rPr>
        <w:t xml:space="preserve"> анализируемых</w:t>
      </w:r>
      <w:r w:rsidR="00C87E5C" w:rsidRPr="00DC4209">
        <w:rPr>
          <w:sz w:val="28"/>
          <w:szCs w:val="28"/>
        </w:rPr>
        <w:t xml:space="preserve"> предприятий района </w:t>
      </w:r>
      <w:r w:rsidR="008C365B" w:rsidRPr="00DC4209">
        <w:rPr>
          <w:sz w:val="28"/>
          <w:szCs w:val="28"/>
        </w:rPr>
        <w:t xml:space="preserve">планируется </w:t>
      </w:r>
      <w:r w:rsidR="00D545E9" w:rsidRPr="00DC4209">
        <w:rPr>
          <w:sz w:val="28"/>
          <w:szCs w:val="28"/>
        </w:rPr>
        <w:t xml:space="preserve">на уровне </w:t>
      </w:r>
      <w:r w:rsidR="00DC4209" w:rsidRPr="00DC4209">
        <w:rPr>
          <w:color w:val="000000"/>
          <w:sz w:val="28"/>
          <w:szCs w:val="28"/>
        </w:rPr>
        <w:t>755 834</w:t>
      </w:r>
      <w:r w:rsidR="001D7288" w:rsidRPr="00DC4209">
        <w:rPr>
          <w:color w:val="000000"/>
          <w:sz w:val="28"/>
          <w:szCs w:val="28"/>
        </w:rPr>
        <w:t xml:space="preserve"> </w:t>
      </w:r>
      <w:r w:rsidRPr="00DC4209">
        <w:rPr>
          <w:bCs/>
          <w:color w:val="000000"/>
          <w:sz w:val="28"/>
          <w:szCs w:val="28"/>
        </w:rPr>
        <w:t>тыс. руб.</w:t>
      </w:r>
      <w:r w:rsidR="00611273" w:rsidRPr="00DC4209">
        <w:rPr>
          <w:bCs/>
          <w:color w:val="000000"/>
          <w:sz w:val="28"/>
          <w:szCs w:val="28"/>
        </w:rPr>
        <w:t>,</w:t>
      </w:r>
      <w:r w:rsidR="0004796A" w:rsidRPr="00DC4209">
        <w:rPr>
          <w:bCs/>
          <w:color w:val="000000"/>
          <w:sz w:val="28"/>
          <w:szCs w:val="28"/>
        </w:rPr>
        <w:t xml:space="preserve"> что на </w:t>
      </w:r>
      <w:r w:rsidR="00DC4209" w:rsidRPr="00DC4209">
        <w:rPr>
          <w:bCs/>
          <w:color w:val="000000"/>
          <w:sz w:val="28"/>
          <w:szCs w:val="28"/>
        </w:rPr>
        <w:t>20,8</w:t>
      </w:r>
      <w:r w:rsidR="00F47E7F" w:rsidRPr="00DC4209">
        <w:rPr>
          <w:bCs/>
          <w:color w:val="000000"/>
          <w:sz w:val="28"/>
          <w:szCs w:val="28"/>
        </w:rPr>
        <w:t>%</w:t>
      </w:r>
      <w:r w:rsidR="0004796A" w:rsidRPr="00DC4209">
        <w:rPr>
          <w:bCs/>
          <w:color w:val="000000"/>
          <w:sz w:val="28"/>
          <w:szCs w:val="28"/>
        </w:rPr>
        <w:t xml:space="preserve"> </w:t>
      </w:r>
      <w:r w:rsidR="00DC4209" w:rsidRPr="00DC4209">
        <w:rPr>
          <w:bCs/>
          <w:color w:val="000000"/>
          <w:sz w:val="28"/>
          <w:szCs w:val="28"/>
        </w:rPr>
        <w:t>больше</w:t>
      </w:r>
      <w:r w:rsidR="00AF6C59" w:rsidRPr="00DC4209">
        <w:rPr>
          <w:bCs/>
          <w:color w:val="000000"/>
          <w:sz w:val="28"/>
          <w:szCs w:val="28"/>
        </w:rPr>
        <w:t xml:space="preserve"> </w:t>
      </w:r>
      <w:r w:rsidR="0004796A" w:rsidRPr="00DC4209">
        <w:rPr>
          <w:bCs/>
          <w:color w:val="000000"/>
          <w:sz w:val="28"/>
          <w:szCs w:val="28"/>
        </w:rPr>
        <w:t>аналогичного показателя 201</w:t>
      </w:r>
      <w:r w:rsidR="00AF6C59" w:rsidRPr="00DC4209">
        <w:rPr>
          <w:bCs/>
          <w:color w:val="000000"/>
          <w:sz w:val="28"/>
          <w:szCs w:val="28"/>
        </w:rPr>
        <w:t xml:space="preserve">9 </w:t>
      </w:r>
      <w:r w:rsidR="0004796A" w:rsidRPr="00DC4209">
        <w:rPr>
          <w:bCs/>
          <w:color w:val="000000"/>
          <w:sz w:val="28"/>
          <w:szCs w:val="28"/>
        </w:rPr>
        <w:t>года,</w:t>
      </w:r>
      <w:r w:rsidR="00611273" w:rsidRPr="00DC4209">
        <w:rPr>
          <w:bCs/>
          <w:color w:val="000000"/>
          <w:sz w:val="28"/>
          <w:szCs w:val="28"/>
        </w:rPr>
        <w:t xml:space="preserve"> </w:t>
      </w:r>
      <w:r w:rsidRPr="00DC4209">
        <w:rPr>
          <w:bCs/>
          <w:color w:val="000000"/>
          <w:sz w:val="28"/>
          <w:szCs w:val="28"/>
        </w:rPr>
        <w:t xml:space="preserve">по прогнозу </w:t>
      </w:r>
      <w:r w:rsidR="00611273" w:rsidRPr="00DC4209">
        <w:rPr>
          <w:bCs/>
          <w:color w:val="000000"/>
          <w:sz w:val="28"/>
          <w:szCs w:val="28"/>
        </w:rPr>
        <w:t>в 20</w:t>
      </w:r>
      <w:r w:rsidR="00586208" w:rsidRPr="00DC4209">
        <w:rPr>
          <w:bCs/>
          <w:color w:val="000000"/>
          <w:sz w:val="28"/>
          <w:szCs w:val="28"/>
        </w:rPr>
        <w:t>2</w:t>
      </w:r>
      <w:r w:rsidR="00AF6C59" w:rsidRPr="00DC4209">
        <w:rPr>
          <w:bCs/>
          <w:color w:val="000000"/>
          <w:sz w:val="28"/>
          <w:szCs w:val="28"/>
        </w:rPr>
        <w:t>1</w:t>
      </w:r>
      <w:r w:rsidR="008C365B" w:rsidRPr="00DC4209">
        <w:rPr>
          <w:bCs/>
          <w:color w:val="000000"/>
          <w:sz w:val="28"/>
          <w:szCs w:val="28"/>
        </w:rPr>
        <w:t xml:space="preserve"> году</w:t>
      </w:r>
      <w:r w:rsidR="00CE4408" w:rsidRPr="00DC4209">
        <w:rPr>
          <w:bCs/>
          <w:color w:val="000000"/>
          <w:sz w:val="28"/>
          <w:szCs w:val="28"/>
        </w:rPr>
        <w:t xml:space="preserve"> показатель составит </w:t>
      </w:r>
      <w:r w:rsidR="00DC4209" w:rsidRPr="00DC4209">
        <w:rPr>
          <w:color w:val="000000"/>
          <w:sz w:val="28"/>
          <w:szCs w:val="28"/>
        </w:rPr>
        <w:t>788 746</w:t>
      </w:r>
      <w:r w:rsidR="00741AAD" w:rsidRPr="00DC4209">
        <w:rPr>
          <w:color w:val="000000"/>
          <w:sz w:val="28"/>
          <w:szCs w:val="28"/>
        </w:rPr>
        <w:t xml:space="preserve"> </w:t>
      </w:r>
      <w:r w:rsidR="00611273" w:rsidRPr="00DC4209">
        <w:rPr>
          <w:bCs/>
          <w:color w:val="000000"/>
          <w:sz w:val="28"/>
          <w:szCs w:val="28"/>
        </w:rPr>
        <w:t>тыс. руб</w:t>
      </w:r>
      <w:r w:rsidRPr="00DC4209">
        <w:rPr>
          <w:bCs/>
          <w:color w:val="000000"/>
          <w:sz w:val="28"/>
          <w:szCs w:val="28"/>
        </w:rPr>
        <w:t>.</w:t>
      </w:r>
      <w:r w:rsidR="00611273" w:rsidRPr="00DC4209">
        <w:rPr>
          <w:bCs/>
          <w:color w:val="000000"/>
          <w:sz w:val="28"/>
          <w:szCs w:val="28"/>
        </w:rPr>
        <w:t>, в 20</w:t>
      </w:r>
      <w:r w:rsidR="00AF6C59" w:rsidRPr="00DC4209">
        <w:rPr>
          <w:bCs/>
          <w:color w:val="000000"/>
          <w:sz w:val="28"/>
          <w:szCs w:val="28"/>
        </w:rPr>
        <w:t>22</w:t>
      </w:r>
      <w:r w:rsidR="00462BEC" w:rsidRPr="00DC4209">
        <w:rPr>
          <w:bCs/>
          <w:color w:val="000000"/>
          <w:sz w:val="28"/>
          <w:szCs w:val="28"/>
        </w:rPr>
        <w:t xml:space="preserve"> году </w:t>
      </w:r>
      <w:r w:rsidR="00462BEC" w:rsidRPr="00DC4209">
        <w:rPr>
          <w:sz w:val="28"/>
          <w:szCs w:val="28"/>
        </w:rPr>
        <w:t xml:space="preserve"> - </w:t>
      </w:r>
      <w:r w:rsidR="00DC4209" w:rsidRPr="00DC4209">
        <w:rPr>
          <w:color w:val="000000"/>
          <w:sz w:val="28"/>
          <w:szCs w:val="28"/>
        </w:rPr>
        <w:t>828 312</w:t>
      </w:r>
      <w:r w:rsidR="00741AAD" w:rsidRPr="00DC4209">
        <w:rPr>
          <w:color w:val="000000"/>
          <w:sz w:val="28"/>
          <w:szCs w:val="28"/>
        </w:rPr>
        <w:t xml:space="preserve"> </w:t>
      </w:r>
      <w:r w:rsidR="00462BEC" w:rsidRPr="00DC4209">
        <w:rPr>
          <w:bCs/>
          <w:color w:val="000000"/>
          <w:sz w:val="28"/>
          <w:szCs w:val="28"/>
        </w:rPr>
        <w:t>тыс. руб</w:t>
      </w:r>
      <w:r w:rsidRPr="00DC4209">
        <w:rPr>
          <w:bCs/>
          <w:color w:val="000000"/>
          <w:sz w:val="28"/>
          <w:szCs w:val="28"/>
        </w:rPr>
        <w:t>.</w:t>
      </w:r>
      <w:r w:rsidR="001D7288" w:rsidRPr="00DC4209">
        <w:rPr>
          <w:sz w:val="28"/>
          <w:szCs w:val="28"/>
        </w:rPr>
        <w:t>, в 202</w:t>
      </w:r>
      <w:r w:rsidR="00AF6C59" w:rsidRPr="00DC4209">
        <w:rPr>
          <w:sz w:val="28"/>
          <w:szCs w:val="28"/>
        </w:rPr>
        <w:t>3</w:t>
      </w:r>
      <w:r w:rsidR="001D7288" w:rsidRPr="00DC4209">
        <w:rPr>
          <w:sz w:val="28"/>
          <w:szCs w:val="28"/>
        </w:rPr>
        <w:t xml:space="preserve"> году – </w:t>
      </w:r>
      <w:r w:rsidR="00DC4209" w:rsidRPr="00DC4209">
        <w:rPr>
          <w:color w:val="000000"/>
          <w:sz w:val="28"/>
          <w:szCs w:val="28"/>
        </w:rPr>
        <w:t>865 875</w:t>
      </w:r>
      <w:r w:rsidRPr="00DC4209">
        <w:rPr>
          <w:color w:val="000000"/>
          <w:sz w:val="28"/>
          <w:szCs w:val="28"/>
        </w:rPr>
        <w:t xml:space="preserve"> тыс.</w:t>
      </w:r>
      <w:r w:rsidR="00586208" w:rsidRPr="00DC4209">
        <w:rPr>
          <w:color w:val="000000"/>
          <w:sz w:val="28"/>
          <w:szCs w:val="28"/>
        </w:rPr>
        <w:t xml:space="preserve"> </w:t>
      </w:r>
      <w:r w:rsidRPr="00DC4209">
        <w:rPr>
          <w:color w:val="000000"/>
          <w:sz w:val="28"/>
          <w:szCs w:val="28"/>
        </w:rPr>
        <w:t xml:space="preserve">руб. </w:t>
      </w:r>
      <w:proofErr w:type="gramEnd"/>
    </w:p>
    <w:p w:rsidR="000769E8" w:rsidRPr="00AF6C59" w:rsidRDefault="007470A9" w:rsidP="00C87E5C">
      <w:pPr>
        <w:ind w:firstLine="709"/>
        <w:jc w:val="both"/>
        <w:rPr>
          <w:color w:val="000000"/>
          <w:sz w:val="28"/>
          <w:szCs w:val="28"/>
        </w:rPr>
      </w:pPr>
      <w:r w:rsidRPr="00DC4209">
        <w:rPr>
          <w:color w:val="000000"/>
          <w:sz w:val="28"/>
          <w:szCs w:val="28"/>
        </w:rPr>
        <w:t xml:space="preserve">План </w:t>
      </w:r>
      <w:r w:rsidR="009F3EC1" w:rsidRPr="00DC4209">
        <w:rPr>
          <w:color w:val="000000"/>
          <w:sz w:val="28"/>
          <w:szCs w:val="28"/>
        </w:rPr>
        <w:t xml:space="preserve">выручки </w:t>
      </w:r>
      <w:r w:rsidR="009F3EC1" w:rsidRPr="00DC4209">
        <w:rPr>
          <w:sz w:val="28"/>
          <w:szCs w:val="28"/>
        </w:rPr>
        <w:t>от продажи товаров, продукции, работ, услуг</w:t>
      </w:r>
      <w:r w:rsidR="00B816CF" w:rsidRPr="00DC4209">
        <w:rPr>
          <w:color w:val="000000"/>
          <w:sz w:val="28"/>
          <w:szCs w:val="28"/>
        </w:rPr>
        <w:t xml:space="preserve"> </w:t>
      </w:r>
      <w:r w:rsidRPr="00DC4209">
        <w:rPr>
          <w:color w:val="000000"/>
          <w:sz w:val="28"/>
          <w:szCs w:val="28"/>
        </w:rPr>
        <w:t>анализируемых</w:t>
      </w:r>
      <w:r w:rsidR="00B816CF" w:rsidRPr="00DC4209">
        <w:rPr>
          <w:color w:val="000000"/>
          <w:sz w:val="28"/>
          <w:szCs w:val="28"/>
        </w:rPr>
        <w:t xml:space="preserve"> предприятий за 20</w:t>
      </w:r>
      <w:r w:rsidR="00AF6C59" w:rsidRPr="00DC4209">
        <w:rPr>
          <w:color w:val="000000"/>
          <w:sz w:val="28"/>
          <w:szCs w:val="28"/>
        </w:rPr>
        <w:t>20</w:t>
      </w:r>
      <w:r w:rsidR="00F47E7F" w:rsidRPr="00DC4209">
        <w:rPr>
          <w:color w:val="000000"/>
          <w:sz w:val="28"/>
          <w:szCs w:val="28"/>
        </w:rPr>
        <w:t>-202</w:t>
      </w:r>
      <w:r w:rsidR="00AF6C59" w:rsidRPr="00DC4209">
        <w:rPr>
          <w:color w:val="000000"/>
          <w:sz w:val="28"/>
          <w:szCs w:val="28"/>
        </w:rPr>
        <w:t>3</w:t>
      </w:r>
      <w:r w:rsidR="00B816CF" w:rsidRPr="00DC4209">
        <w:rPr>
          <w:color w:val="000000"/>
          <w:sz w:val="28"/>
          <w:szCs w:val="28"/>
        </w:rPr>
        <w:t xml:space="preserve"> годы представлены на рисунке </w:t>
      </w:r>
      <w:r w:rsidR="00660F23" w:rsidRPr="00DC4209">
        <w:rPr>
          <w:color w:val="000000"/>
          <w:sz w:val="28"/>
          <w:szCs w:val="28"/>
        </w:rPr>
        <w:t>33</w:t>
      </w:r>
      <w:r w:rsidR="00B816CF" w:rsidRPr="00DC4209">
        <w:rPr>
          <w:color w:val="000000"/>
          <w:sz w:val="28"/>
          <w:szCs w:val="28"/>
        </w:rPr>
        <w:t>.</w:t>
      </w:r>
    </w:p>
    <w:p w:rsidR="00710428" w:rsidRPr="00AF6C59" w:rsidRDefault="00710428" w:rsidP="00C87E5C">
      <w:pPr>
        <w:ind w:firstLine="709"/>
        <w:jc w:val="both"/>
        <w:rPr>
          <w:color w:val="000000"/>
          <w:sz w:val="16"/>
          <w:szCs w:val="16"/>
        </w:rPr>
      </w:pPr>
    </w:p>
    <w:p w:rsidR="000769E8" w:rsidRPr="00AF6C59" w:rsidRDefault="000769E8" w:rsidP="004201C5">
      <w:pPr>
        <w:jc w:val="center"/>
        <w:rPr>
          <w:color w:val="000000"/>
          <w:sz w:val="28"/>
          <w:szCs w:val="28"/>
        </w:rPr>
      </w:pPr>
      <w:r w:rsidRPr="00AF6C59">
        <w:rPr>
          <w:noProof/>
          <w:color w:val="000000"/>
          <w:sz w:val="28"/>
          <w:szCs w:val="28"/>
        </w:rPr>
        <w:drawing>
          <wp:inline distT="0" distB="0" distL="0" distR="0">
            <wp:extent cx="5610200" cy="2955341"/>
            <wp:effectExtent l="19050" t="0" r="955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0769E8" w:rsidRPr="00AF6C59" w:rsidRDefault="00B816CF" w:rsidP="00B816CF">
      <w:pPr>
        <w:ind w:firstLine="709"/>
        <w:jc w:val="center"/>
        <w:rPr>
          <w:b/>
          <w:sz w:val="24"/>
          <w:szCs w:val="24"/>
        </w:rPr>
      </w:pPr>
      <w:r w:rsidRPr="00AF6C59">
        <w:rPr>
          <w:b/>
          <w:sz w:val="24"/>
          <w:szCs w:val="24"/>
        </w:rPr>
        <w:t xml:space="preserve">Рисунок </w:t>
      </w:r>
      <w:r w:rsidR="00660F23" w:rsidRPr="00AF6C59">
        <w:rPr>
          <w:b/>
          <w:sz w:val="24"/>
          <w:szCs w:val="24"/>
        </w:rPr>
        <w:t>33</w:t>
      </w:r>
      <w:r w:rsidRPr="00AF6C59">
        <w:rPr>
          <w:b/>
          <w:sz w:val="24"/>
          <w:szCs w:val="24"/>
        </w:rPr>
        <w:t xml:space="preserve">. </w:t>
      </w:r>
      <w:r w:rsidR="0085685B" w:rsidRPr="00AF6C59">
        <w:rPr>
          <w:b/>
          <w:sz w:val="24"/>
          <w:szCs w:val="24"/>
        </w:rPr>
        <w:t xml:space="preserve">План </w:t>
      </w:r>
      <w:r w:rsidR="007F4794" w:rsidRPr="00AF6C59">
        <w:rPr>
          <w:b/>
          <w:sz w:val="24"/>
          <w:szCs w:val="24"/>
        </w:rPr>
        <w:t>выручки от продажи товаров, продукции, работ, услуг</w:t>
      </w:r>
      <w:r w:rsidR="007F4794" w:rsidRPr="00AF6C59">
        <w:rPr>
          <w:b/>
          <w:color w:val="000000"/>
          <w:sz w:val="24"/>
          <w:szCs w:val="24"/>
        </w:rPr>
        <w:t xml:space="preserve"> </w:t>
      </w:r>
      <w:r w:rsidR="0085685B" w:rsidRPr="00AF6C59">
        <w:rPr>
          <w:b/>
          <w:color w:val="000000"/>
          <w:sz w:val="24"/>
          <w:szCs w:val="24"/>
        </w:rPr>
        <w:t xml:space="preserve">анализируемых </w:t>
      </w:r>
      <w:r w:rsidRPr="00AF6C59">
        <w:rPr>
          <w:b/>
          <w:color w:val="000000"/>
          <w:sz w:val="24"/>
          <w:szCs w:val="24"/>
        </w:rPr>
        <w:t>предприятий за 2</w:t>
      </w:r>
      <w:r w:rsidR="00AF6C59" w:rsidRPr="00AF6C59">
        <w:rPr>
          <w:b/>
          <w:color w:val="000000"/>
          <w:sz w:val="24"/>
          <w:szCs w:val="24"/>
        </w:rPr>
        <w:t>020</w:t>
      </w:r>
      <w:r w:rsidR="00F47E7F" w:rsidRPr="00AF6C59">
        <w:rPr>
          <w:b/>
          <w:color w:val="000000"/>
          <w:sz w:val="24"/>
          <w:szCs w:val="24"/>
        </w:rPr>
        <w:t>-202</w:t>
      </w:r>
      <w:r w:rsidR="00AF6C59" w:rsidRPr="00AF6C59">
        <w:rPr>
          <w:b/>
          <w:color w:val="000000"/>
          <w:sz w:val="24"/>
          <w:szCs w:val="24"/>
        </w:rPr>
        <w:t>3</w:t>
      </w:r>
      <w:r w:rsidRPr="00AF6C59">
        <w:rPr>
          <w:b/>
          <w:color w:val="000000"/>
          <w:sz w:val="24"/>
          <w:szCs w:val="24"/>
        </w:rPr>
        <w:t xml:space="preserve"> годы</w:t>
      </w:r>
      <w:r w:rsidR="009B61F9" w:rsidRPr="00AF6C59">
        <w:rPr>
          <w:b/>
          <w:color w:val="000000"/>
          <w:sz w:val="24"/>
          <w:szCs w:val="24"/>
        </w:rPr>
        <w:t>, тыс. руб.</w:t>
      </w:r>
    </w:p>
    <w:p w:rsidR="00B816CF" w:rsidRPr="00877A3B" w:rsidRDefault="00B816CF" w:rsidP="00462BEC">
      <w:pPr>
        <w:shd w:val="clear" w:color="auto" w:fill="FFFFFF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85685B" w:rsidRPr="00DC4209" w:rsidRDefault="0085685B" w:rsidP="00462BEC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DC4209">
        <w:rPr>
          <w:b/>
          <w:color w:val="000000"/>
          <w:sz w:val="28"/>
          <w:szCs w:val="28"/>
          <w:u w:val="single"/>
        </w:rPr>
        <w:t xml:space="preserve">МУП «УККР» </w:t>
      </w:r>
    </w:p>
    <w:p w:rsidR="009B61F9" w:rsidRPr="00DC4209" w:rsidRDefault="009B61F9" w:rsidP="009B61F9">
      <w:pPr>
        <w:ind w:firstLine="708"/>
        <w:jc w:val="both"/>
        <w:rPr>
          <w:rStyle w:val="ad"/>
          <w:sz w:val="28"/>
          <w:szCs w:val="28"/>
        </w:rPr>
      </w:pPr>
      <w:proofErr w:type="gramStart"/>
      <w:r w:rsidRPr="00DC4209">
        <w:rPr>
          <w:bCs/>
          <w:sz w:val="28"/>
          <w:szCs w:val="28"/>
        </w:rPr>
        <w:t>По оценке 20</w:t>
      </w:r>
      <w:r w:rsidR="00AF6C59" w:rsidRPr="00DC4209">
        <w:rPr>
          <w:bCs/>
          <w:sz w:val="28"/>
          <w:szCs w:val="28"/>
        </w:rPr>
        <w:t>20</w:t>
      </w:r>
      <w:r w:rsidRPr="00DC4209">
        <w:rPr>
          <w:bCs/>
          <w:sz w:val="28"/>
          <w:szCs w:val="28"/>
        </w:rPr>
        <w:t xml:space="preserve"> года </w:t>
      </w:r>
      <w:r w:rsidR="007F4794" w:rsidRPr="00DC4209">
        <w:rPr>
          <w:sz w:val="28"/>
          <w:szCs w:val="28"/>
        </w:rPr>
        <w:t>выручка от продажи товаров, продукции, работ, услуг</w:t>
      </w:r>
      <w:r w:rsidR="007F4794" w:rsidRPr="00DC4209">
        <w:rPr>
          <w:bCs/>
          <w:sz w:val="28"/>
          <w:szCs w:val="28"/>
        </w:rPr>
        <w:t xml:space="preserve"> </w:t>
      </w:r>
      <w:r w:rsidRPr="00DC4209">
        <w:rPr>
          <w:bCs/>
          <w:sz w:val="28"/>
          <w:szCs w:val="28"/>
        </w:rPr>
        <w:t xml:space="preserve">ожидается на уровне </w:t>
      </w:r>
      <w:r w:rsidR="00DC4209" w:rsidRPr="00DC4209">
        <w:rPr>
          <w:color w:val="000000"/>
          <w:sz w:val="28"/>
          <w:szCs w:val="28"/>
        </w:rPr>
        <w:t>560 833</w:t>
      </w:r>
      <w:r w:rsidRPr="00DC4209">
        <w:rPr>
          <w:color w:val="000000"/>
          <w:sz w:val="28"/>
          <w:szCs w:val="28"/>
        </w:rPr>
        <w:t xml:space="preserve"> </w:t>
      </w:r>
      <w:r w:rsidRPr="00DC4209">
        <w:rPr>
          <w:bCs/>
          <w:sz w:val="28"/>
          <w:szCs w:val="28"/>
        </w:rPr>
        <w:t xml:space="preserve">тыс. руб., что на </w:t>
      </w:r>
      <w:r w:rsidR="00DC4209" w:rsidRPr="00DC4209">
        <w:rPr>
          <w:bCs/>
          <w:sz w:val="28"/>
          <w:szCs w:val="28"/>
        </w:rPr>
        <w:t>31,8</w:t>
      </w:r>
      <w:r w:rsidRPr="00DC4209">
        <w:rPr>
          <w:bCs/>
          <w:sz w:val="28"/>
          <w:szCs w:val="28"/>
        </w:rPr>
        <w:t xml:space="preserve">% </w:t>
      </w:r>
      <w:r w:rsidR="00DC4209" w:rsidRPr="00DC4209">
        <w:rPr>
          <w:bCs/>
          <w:sz w:val="28"/>
          <w:szCs w:val="28"/>
        </w:rPr>
        <w:t>больше</w:t>
      </w:r>
      <w:r w:rsidR="00AF6C59" w:rsidRPr="00DC4209">
        <w:rPr>
          <w:bCs/>
          <w:sz w:val="28"/>
          <w:szCs w:val="28"/>
        </w:rPr>
        <w:t xml:space="preserve"> </w:t>
      </w:r>
      <w:r w:rsidRPr="00DC4209">
        <w:rPr>
          <w:bCs/>
          <w:color w:val="000000"/>
          <w:sz w:val="28"/>
          <w:szCs w:val="28"/>
        </w:rPr>
        <w:t>аналогичного показателя 20</w:t>
      </w:r>
      <w:r w:rsidR="00DC4209" w:rsidRPr="00DC4209">
        <w:rPr>
          <w:bCs/>
          <w:color w:val="000000"/>
          <w:sz w:val="28"/>
          <w:szCs w:val="28"/>
        </w:rPr>
        <w:t xml:space="preserve">19 </w:t>
      </w:r>
      <w:r w:rsidRPr="00DC4209">
        <w:rPr>
          <w:bCs/>
          <w:color w:val="000000"/>
          <w:sz w:val="28"/>
          <w:szCs w:val="28"/>
        </w:rPr>
        <w:t>года,</w:t>
      </w:r>
      <w:r w:rsidRPr="00DC4209">
        <w:rPr>
          <w:bCs/>
          <w:sz w:val="28"/>
          <w:szCs w:val="28"/>
        </w:rPr>
        <w:t xml:space="preserve"> по прогнозу в 20</w:t>
      </w:r>
      <w:r w:rsidR="00931E7C" w:rsidRPr="00DC4209">
        <w:rPr>
          <w:bCs/>
          <w:sz w:val="28"/>
          <w:szCs w:val="28"/>
        </w:rPr>
        <w:t>2</w:t>
      </w:r>
      <w:r w:rsidR="00AF6C59" w:rsidRPr="00DC4209">
        <w:rPr>
          <w:bCs/>
          <w:sz w:val="28"/>
          <w:szCs w:val="28"/>
        </w:rPr>
        <w:t>1</w:t>
      </w:r>
      <w:r w:rsidRPr="00DC4209">
        <w:rPr>
          <w:bCs/>
          <w:sz w:val="28"/>
          <w:szCs w:val="28"/>
        </w:rPr>
        <w:t xml:space="preserve"> году планируется рост до – </w:t>
      </w:r>
      <w:r w:rsidR="00DC4209" w:rsidRPr="00DC4209">
        <w:rPr>
          <w:color w:val="000000"/>
          <w:sz w:val="28"/>
          <w:szCs w:val="28"/>
        </w:rPr>
        <w:t>583 265</w:t>
      </w:r>
      <w:r w:rsidRPr="00DC4209">
        <w:rPr>
          <w:color w:val="000000"/>
          <w:sz w:val="28"/>
          <w:szCs w:val="28"/>
        </w:rPr>
        <w:t xml:space="preserve"> </w:t>
      </w:r>
      <w:r w:rsidRPr="00DC4209">
        <w:rPr>
          <w:bCs/>
          <w:sz w:val="28"/>
          <w:szCs w:val="28"/>
        </w:rPr>
        <w:t>тыс. руб., в 202</w:t>
      </w:r>
      <w:r w:rsidR="00AF6C59" w:rsidRPr="00DC4209">
        <w:rPr>
          <w:bCs/>
          <w:sz w:val="28"/>
          <w:szCs w:val="28"/>
        </w:rPr>
        <w:t>2</w:t>
      </w:r>
      <w:r w:rsidRPr="00DC4209">
        <w:rPr>
          <w:bCs/>
          <w:sz w:val="28"/>
          <w:szCs w:val="28"/>
        </w:rPr>
        <w:t xml:space="preserve"> году – </w:t>
      </w:r>
      <w:r w:rsidR="00DC4209" w:rsidRPr="00DC4209">
        <w:rPr>
          <w:color w:val="000000"/>
          <w:sz w:val="28"/>
          <w:szCs w:val="28"/>
        </w:rPr>
        <w:t>606 596</w:t>
      </w:r>
      <w:r w:rsidRPr="00DC4209">
        <w:rPr>
          <w:color w:val="000000"/>
          <w:sz w:val="28"/>
          <w:szCs w:val="28"/>
        </w:rPr>
        <w:t xml:space="preserve"> </w:t>
      </w:r>
      <w:r w:rsidRPr="00DC4209">
        <w:rPr>
          <w:bCs/>
          <w:sz w:val="28"/>
          <w:szCs w:val="28"/>
        </w:rPr>
        <w:t>тыс. руб., в 202</w:t>
      </w:r>
      <w:r w:rsidR="00AF6C59" w:rsidRPr="00DC4209">
        <w:rPr>
          <w:bCs/>
          <w:sz w:val="28"/>
          <w:szCs w:val="28"/>
        </w:rPr>
        <w:t>3</w:t>
      </w:r>
      <w:r w:rsidRPr="00DC4209">
        <w:rPr>
          <w:bCs/>
          <w:sz w:val="28"/>
          <w:szCs w:val="28"/>
        </w:rPr>
        <w:t xml:space="preserve"> году – </w:t>
      </w:r>
      <w:r w:rsidR="00DC4209" w:rsidRPr="00DC4209">
        <w:rPr>
          <w:color w:val="000000"/>
          <w:sz w:val="28"/>
          <w:szCs w:val="28"/>
        </w:rPr>
        <w:t>630 860</w:t>
      </w:r>
      <w:r w:rsidRPr="00DC4209">
        <w:rPr>
          <w:bCs/>
          <w:sz w:val="28"/>
          <w:szCs w:val="28"/>
        </w:rPr>
        <w:t xml:space="preserve"> тыс. руб.</w:t>
      </w:r>
      <w:proofErr w:type="gramEnd"/>
    </w:p>
    <w:p w:rsidR="0085685B" w:rsidRPr="003073BF" w:rsidRDefault="009B61F9" w:rsidP="00462BEC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3073BF">
        <w:rPr>
          <w:b/>
          <w:color w:val="000000"/>
          <w:sz w:val="28"/>
          <w:szCs w:val="28"/>
          <w:u w:val="single"/>
        </w:rPr>
        <w:t>МП «Хлебопек»</w:t>
      </w:r>
    </w:p>
    <w:p w:rsidR="009B61F9" w:rsidRPr="003073BF" w:rsidRDefault="009B61F9" w:rsidP="009B61F9">
      <w:pPr>
        <w:pStyle w:val="af4"/>
        <w:ind w:firstLine="709"/>
        <w:jc w:val="both"/>
        <w:rPr>
          <w:sz w:val="28"/>
          <w:szCs w:val="28"/>
        </w:rPr>
      </w:pPr>
      <w:r w:rsidRPr="003073BF">
        <w:rPr>
          <w:bCs/>
          <w:sz w:val="28"/>
          <w:szCs w:val="28"/>
        </w:rPr>
        <w:t>По оценке 20</w:t>
      </w:r>
      <w:r w:rsidR="00AF6C59" w:rsidRPr="003073BF">
        <w:rPr>
          <w:bCs/>
          <w:sz w:val="28"/>
          <w:szCs w:val="28"/>
        </w:rPr>
        <w:t>20</w:t>
      </w:r>
      <w:r w:rsidRPr="003073BF">
        <w:rPr>
          <w:bCs/>
          <w:sz w:val="28"/>
          <w:szCs w:val="28"/>
        </w:rPr>
        <w:t xml:space="preserve"> года </w:t>
      </w:r>
      <w:r w:rsidR="007F4794" w:rsidRPr="003073BF">
        <w:rPr>
          <w:sz w:val="28"/>
          <w:szCs w:val="28"/>
        </w:rPr>
        <w:t>выручка от продажи товаров, продукции, работ, услуг</w:t>
      </w:r>
      <w:r w:rsidR="007F4794" w:rsidRPr="003073BF">
        <w:rPr>
          <w:bCs/>
          <w:sz w:val="28"/>
          <w:szCs w:val="28"/>
        </w:rPr>
        <w:t xml:space="preserve"> </w:t>
      </w:r>
      <w:r w:rsidRPr="003073BF">
        <w:rPr>
          <w:bCs/>
          <w:sz w:val="28"/>
          <w:szCs w:val="28"/>
        </w:rPr>
        <w:t xml:space="preserve">ожидается на уровне </w:t>
      </w:r>
      <w:r w:rsidR="003073BF" w:rsidRPr="003073BF">
        <w:rPr>
          <w:color w:val="000000"/>
          <w:sz w:val="28"/>
          <w:szCs w:val="28"/>
        </w:rPr>
        <w:t>44 606</w:t>
      </w:r>
      <w:r w:rsidRPr="003073BF">
        <w:rPr>
          <w:color w:val="000000"/>
          <w:sz w:val="28"/>
          <w:szCs w:val="28"/>
        </w:rPr>
        <w:t xml:space="preserve"> </w:t>
      </w:r>
      <w:r w:rsidRPr="003073BF">
        <w:rPr>
          <w:bCs/>
          <w:sz w:val="28"/>
          <w:szCs w:val="28"/>
        </w:rPr>
        <w:t xml:space="preserve">тыс. руб., что на </w:t>
      </w:r>
      <w:r w:rsidR="003073BF" w:rsidRPr="003073BF">
        <w:rPr>
          <w:bCs/>
          <w:sz w:val="28"/>
          <w:szCs w:val="28"/>
        </w:rPr>
        <w:t>11,0</w:t>
      </w:r>
      <w:r w:rsidRPr="003073BF">
        <w:rPr>
          <w:bCs/>
          <w:sz w:val="28"/>
          <w:szCs w:val="28"/>
        </w:rPr>
        <w:t xml:space="preserve">% больше </w:t>
      </w:r>
      <w:r w:rsidRPr="003073BF">
        <w:rPr>
          <w:bCs/>
          <w:color w:val="000000"/>
          <w:sz w:val="28"/>
          <w:szCs w:val="28"/>
        </w:rPr>
        <w:t xml:space="preserve">аналогичного </w:t>
      </w:r>
      <w:r w:rsidRPr="003073BF">
        <w:rPr>
          <w:bCs/>
          <w:color w:val="000000"/>
          <w:sz w:val="28"/>
          <w:szCs w:val="28"/>
        </w:rPr>
        <w:lastRenderedPageBreak/>
        <w:t>показателя 201</w:t>
      </w:r>
      <w:r w:rsidR="00AF6C59" w:rsidRPr="003073BF">
        <w:rPr>
          <w:bCs/>
          <w:color w:val="000000"/>
          <w:sz w:val="28"/>
          <w:szCs w:val="28"/>
        </w:rPr>
        <w:t>9</w:t>
      </w:r>
      <w:r w:rsidRPr="003073BF">
        <w:rPr>
          <w:bCs/>
          <w:color w:val="000000"/>
          <w:sz w:val="28"/>
          <w:szCs w:val="28"/>
        </w:rPr>
        <w:t xml:space="preserve"> года,</w:t>
      </w:r>
      <w:r w:rsidR="00931E7C" w:rsidRPr="003073BF">
        <w:rPr>
          <w:bCs/>
          <w:sz w:val="28"/>
          <w:szCs w:val="28"/>
        </w:rPr>
        <w:t xml:space="preserve"> в 202</w:t>
      </w:r>
      <w:r w:rsidR="00AF6C59" w:rsidRPr="003073BF">
        <w:rPr>
          <w:bCs/>
          <w:sz w:val="28"/>
          <w:szCs w:val="28"/>
        </w:rPr>
        <w:t>1</w:t>
      </w:r>
      <w:r w:rsidRPr="003073BF">
        <w:rPr>
          <w:bCs/>
          <w:sz w:val="28"/>
          <w:szCs w:val="28"/>
        </w:rPr>
        <w:t xml:space="preserve"> году планируется рост до – </w:t>
      </w:r>
      <w:r w:rsidR="003073BF" w:rsidRPr="003073BF">
        <w:rPr>
          <w:color w:val="000000"/>
          <w:sz w:val="28"/>
          <w:szCs w:val="28"/>
        </w:rPr>
        <w:t>46 773</w:t>
      </w:r>
      <w:r w:rsidRPr="003073BF">
        <w:rPr>
          <w:color w:val="000000"/>
          <w:sz w:val="28"/>
          <w:szCs w:val="28"/>
        </w:rPr>
        <w:t xml:space="preserve"> </w:t>
      </w:r>
      <w:r w:rsidRPr="003073BF">
        <w:rPr>
          <w:bCs/>
          <w:sz w:val="28"/>
          <w:szCs w:val="28"/>
        </w:rPr>
        <w:t>тыс. руб., в 202</w:t>
      </w:r>
      <w:r w:rsidR="00AF6C59" w:rsidRPr="003073BF">
        <w:rPr>
          <w:bCs/>
          <w:sz w:val="28"/>
          <w:szCs w:val="28"/>
        </w:rPr>
        <w:t>2</w:t>
      </w:r>
      <w:r w:rsidRPr="003073BF">
        <w:rPr>
          <w:bCs/>
          <w:sz w:val="28"/>
          <w:szCs w:val="28"/>
        </w:rPr>
        <w:t xml:space="preserve"> году – </w:t>
      </w:r>
      <w:r w:rsidR="003073BF" w:rsidRPr="003073BF">
        <w:rPr>
          <w:color w:val="000000"/>
          <w:sz w:val="28"/>
          <w:szCs w:val="28"/>
        </w:rPr>
        <w:t>47 159</w:t>
      </w:r>
      <w:r w:rsidRPr="003073BF">
        <w:rPr>
          <w:color w:val="000000"/>
          <w:sz w:val="28"/>
          <w:szCs w:val="28"/>
        </w:rPr>
        <w:t xml:space="preserve"> </w:t>
      </w:r>
      <w:r w:rsidRPr="003073BF">
        <w:rPr>
          <w:bCs/>
          <w:sz w:val="28"/>
          <w:szCs w:val="28"/>
        </w:rPr>
        <w:t>тыс. руб., в 202</w:t>
      </w:r>
      <w:r w:rsidR="00AF6C59" w:rsidRPr="003073BF">
        <w:rPr>
          <w:bCs/>
          <w:sz w:val="28"/>
          <w:szCs w:val="28"/>
        </w:rPr>
        <w:t>3</w:t>
      </w:r>
      <w:r w:rsidRPr="003073BF">
        <w:rPr>
          <w:bCs/>
          <w:sz w:val="28"/>
          <w:szCs w:val="28"/>
        </w:rPr>
        <w:t xml:space="preserve"> году – </w:t>
      </w:r>
      <w:r w:rsidR="003073BF" w:rsidRPr="003073BF">
        <w:rPr>
          <w:color w:val="000000"/>
          <w:sz w:val="28"/>
          <w:szCs w:val="28"/>
        </w:rPr>
        <w:t>49 068</w:t>
      </w:r>
      <w:r w:rsidRPr="003073BF">
        <w:rPr>
          <w:bCs/>
          <w:sz w:val="28"/>
          <w:szCs w:val="28"/>
        </w:rPr>
        <w:t xml:space="preserve"> тыс. руб.</w:t>
      </w:r>
    </w:p>
    <w:p w:rsidR="009B61F9" w:rsidRPr="00DC4209" w:rsidRDefault="009B61F9" w:rsidP="00462BEC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DC4209">
        <w:rPr>
          <w:b/>
          <w:color w:val="000000"/>
          <w:sz w:val="28"/>
          <w:szCs w:val="28"/>
          <w:u w:val="single"/>
        </w:rPr>
        <w:t>ООО «УТ»</w:t>
      </w:r>
    </w:p>
    <w:p w:rsidR="009B61F9" w:rsidRPr="00DC4209" w:rsidRDefault="009B61F9" w:rsidP="009B61F9">
      <w:pPr>
        <w:ind w:firstLine="709"/>
        <w:jc w:val="both"/>
        <w:rPr>
          <w:sz w:val="28"/>
          <w:szCs w:val="28"/>
        </w:rPr>
      </w:pPr>
      <w:r w:rsidRPr="00DC4209">
        <w:rPr>
          <w:bCs/>
          <w:sz w:val="28"/>
          <w:szCs w:val="28"/>
        </w:rPr>
        <w:t>По оценке 20</w:t>
      </w:r>
      <w:r w:rsidR="00AF6C59" w:rsidRPr="00DC4209">
        <w:rPr>
          <w:bCs/>
          <w:sz w:val="28"/>
          <w:szCs w:val="28"/>
        </w:rPr>
        <w:t>20</w:t>
      </w:r>
      <w:r w:rsidRPr="00DC4209">
        <w:rPr>
          <w:bCs/>
          <w:sz w:val="28"/>
          <w:szCs w:val="28"/>
        </w:rPr>
        <w:t xml:space="preserve"> года </w:t>
      </w:r>
      <w:r w:rsidR="007F4794" w:rsidRPr="00DC4209">
        <w:rPr>
          <w:sz w:val="28"/>
          <w:szCs w:val="28"/>
        </w:rPr>
        <w:t>выручка от продажи товаров, продукции, работ, услуг</w:t>
      </w:r>
      <w:r w:rsidRPr="00DC4209">
        <w:rPr>
          <w:sz w:val="28"/>
          <w:szCs w:val="28"/>
        </w:rPr>
        <w:t xml:space="preserve"> </w:t>
      </w:r>
      <w:r w:rsidRPr="00DC4209">
        <w:rPr>
          <w:bCs/>
          <w:sz w:val="28"/>
          <w:szCs w:val="28"/>
        </w:rPr>
        <w:t xml:space="preserve">ожидается на уровне </w:t>
      </w:r>
      <w:r w:rsidR="00E1077D" w:rsidRPr="00DC4209">
        <w:rPr>
          <w:bCs/>
          <w:sz w:val="28"/>
          <w:szCs w:val="28"/>
        </w:rPr>
        <w:t>146 095</w:t>
      </w:r>
      <w:r w:rsidRPr="00DC4209">
        <w:rPr>
          <w:bCs/>
          <w:sz w:val="28"/>
          <w:szCs w:val="28"/>
        </w:rPr>
        <w:t xml:space="preserve"> тыс. руб., что на </w:t>
      </w:r>
      <w:r w:rsidR="00AF6C59" w:rsidRPr="00DC4209">
        <w:rPr>
          <w:bCs/>
          <w:sz w:val="28"/>
          <w:szCs w:val="28"/>
        </w:rPr>
        <w:t>0,9</w:t>
      </w:r>
      <w:r w:rsidRPr="00DC4209">
        <w:rPr>
          <w:bCs/>
          <w:sz w:val="28"/>
          <w:szCs w:val="28"/>
        </w:rPr>
        <w:t>% больше аналогичного показателя 201</w:t>
      </w:r>
      <w:r w:rsidR="00AF6C59" w:rsidRPr="00DC4209">
        <w:rPr>
          <w:bCs/>
          <w:sz w:val="28"/>
          <w:szCs w:val="28"/>
        </w:rPr>
        <w:t>9</w:t>
      </w:r>
      <w:r w:rsidR="00E1077D" w:rsidRPr="00DC4209">
        <w:rPr>
          <w:bCs/>
          <w:sz w:val="28"/>
          <w:szCs w:val="28"/>
        </w:rPr>
        <w:t xml:space="preserve"> </w:t>
      </w:r>
      <w:r w:rsidRPr="00DC4209">
        <w:rPr>
          <w:bCs/>
          <w:sz w:val="28"/>
          <w:szCs w:val="28"/>
        </w:rPr>
        <w:t xml:space="preserve"> года, по прогнозу в 20</w:t>
      </w:r>
      <w:r w:rsidR="00E1077D" w:rsidRPr="00DC4209">
        <w:rPr>
          <w:bCs/>
          <w:sz w:val="28"/>
          <w:szCs w:val="28"/>
        </w:rPr>
        <w:t>2</w:t>
      </w:r>
      <w:r w:rsidR="00AF6C59" w:rsidRPr="00DC4209">
        <w:rPr>
          <w:bCs/>
          <w:sz w:val="28"/>
          <w:szCs w:val="28"/>
        </w:rPr>
        <w:t>1</w:t>
      </w:r>
      <w:r w:rsidR="00E1077D" w:rsidRPr="00DC4209">
        <w:rPr>
          <w:bCs/>
          <w:sz w:val="28"/>
          <w:szCs w:val="28"/>
        </w:rPr>
        <w:t xml:space="preserve"> </w:t>
      </w:r>
      <w:r w:rsidRPr="00DC4209">
        <w:rPr>
          <w:bCs/>
          <w:sz w:val="28"/>
          <w:szCs w:val="28"/>
        </w:rPr>
        <w:t xml:space="preserve">году планируется рост до – </w:t>
      </w:r>
      <w:r w:rsidR="00AF6C59" w:rsidRPr="00DC4209">
        <w:rPr>
          <w:color w:val="000000"/>
          <w:sz w:val="28"/>
          <w:szCs w:val="28"/>
        </w:rPr>
        <w:t>151 208</w:t>
      </w:r>
      <w:r w:rsidRPr="00DC4209">
        <w:rPr>
          <w:color w:val="000000"/>
          <w:sz w:val="28"/>
          <w:szCs w:val="28"/>
        </w:rPr>
        <w:t xml:space="preserve"> </w:t>
      </w:r>
      <w:r w:rsidRPr="00DC4209">
        <w:rPr>
          <w:bCs/>
          <w:sz w:val="28"/>
          <w:szCs w:val="28"/>
        </w:rPr>
        <w:t>тыс. руб.,  в 202</w:t>
      </w:r>
      <w:r w:rsidR="00AF6C59" w:rsidRPr="00DC4209">
        <w:rPr>
          <w:bCs/>
          <w:sz w:val="28"/>
          <w:szCs w:val="28"/>
        </w:rPr>
        <w:t xml:space="preserve">2 </w:t>
      </w:r>
      <w:r w:rsidRPr="00DC4209">
        <w:rPr>
          <w:bCs/>
          <w:sz w:val="28"/>
          <w:szCs w:val="28"/>
        </w:rPr>
        <w:t xml:space="preserve">году – </w:t>
      </w:r>
      <w:r w:rsidR="00AF6C59" w:rsidRPr="00DC4209">
        <w:rPr>
          <w:color w:val="000000"/>
          <w:sz w:val="28"/>
          <w:szCs w:val="28"/>
        </w:rPr>
        <w:t>157 257</w:t>
      </w:r>
      <w:r w:rsidRPr="00DC4209">
        <w:rPr>
          <w:color w:val="000000"/>
          <w:sz w:val="28"/>
          <w:szCs w:val="28"/>
        </w:rPr>
        <w:t xml:space="preserve"> </w:t>
      </w:r>
      <w:r w:rsidRPr="00DC4209">
        <w:rPr>
          <w:bCs/>
          <w:sz w:val="28"/>
          <w:szCs w:val="28"/>
        </w:rPr>
        <w:t>тыс. руб., в 202</w:t>
      </w:r>
      <w:r w:rsidR="002C4646" w:rsidRPr="00DC4209">
        <w:rPr>
          <w:bCs/>
          <w:sz w:val="28"/>
          <w:szCs w:val="28"/>
        </w:rPr>
        <w:t>3</w:t>
      </w:r>
      <w:r w:rsidRPr="00DC4209">
        <w:rPr>
          <w:bCs/>
          <w:sz w:val="28"/>
          <w:szCs w:val="28"/>
        </w:rPr>
        <w:t xml:space="preserve"> году – </w:t>
      </w:r>
      <w:r w:rsidR="002C4646" w:rsidRPr="00DC4209">
        <w:rPr>
          <w:color w:val="000000"/>
          <w:sz w:val="28"/>
          <w:szCs w:val="28"/>
        </w:rPr>
        <w:t>163 547</w:t>
      </w:r>
      <w:r w:rsidRPr="00DC4209">
        <w:rPr>
          <w:bCs/>
          <w:sz w:val="28"/>
          <w:szCs w:val="28"/>
        </w:rPr>
        <w:t xml:space="preserve"> тыс. руб.</w:t>
      </w:r>
    </w:p>
    <w:p w:rsidR="009B61F9" w:rsidRPr="001608A8" w:rsidRDefault="009B61F9" w:rsidP="009B61F9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DC4209">
        <w:rPr>
          <w:b/>
          <w:color w:val="000000"/>
          <w:sz w:val="28"/>
          <w:szCs w:val="28"/>
          <w:u w:val="single"/>
        </w:rPr>
        <w:t>ООО «ОПХ Север»</w:t>
      </w:r>
    </w:p>
    <w:p w:rsidR="009B61F9" w:rsidRPr="001608A8" w:rsidRDefault="009B61F9" w:rsidP="009B61F9">
      <w:pPr>
        <w:ind w:firstLine="709"/>
        <w:jc w:val="both"/>
        <w:rPr>
          <w:rStyle w:val="ad"/>
          <w:sz w:val="28"/>
          <w:szCs w:val="28"/>
        </w:rPr>
      </w:pPr>
      <w:r w:rsidRPr="001608A8">
        <w:rPr>
          <w:bCs/>
          <w:sz w:val="28"/>
          <w:szCs w:val="28"/>
        </w:rPr>
        <w:t>По оценке 20</w:t>
      </w:r>
      <w:r w:rsidR="003073BF" w:rsidRPr="001608A8">
        <w:rPr>
          <w:bCs/>
          <w:sz w:val="28"/>
          <w:szCs w:val="28"/>
        </w:rPr>
        <w:t>20</w:t>
      </w:r>
      <w:r w:rsidRPr="001608A8">
        <w:rPr>
          <w:bCs/>
          <w:sz w:val="28"/>
          <w:szCs w:val="28"/>
        </w:rPr>
        <w:t xml:space="preserve"> года </w:t>
      </w:r>
      <w:r w:rsidR="007F4794" w:rsidRPr="001608A8">
        <w:rPr>
          <w:sz w:val="28"/>
          <w:szCs w:val="28"/>
        </w:rPr>
        <w:t>выручка от продажи товаров, продукции, работ, услуг</w:t>
      </w:r>
      <w:r w:rsidRPr="001608A8">
        <w:rPr>
          <w:sz w:val="28"/>
          <w:szCs w:val="28"/>
        </w:rPr>
        <w:t xml:space="preserve"> </w:t>
      </w:r>
      <w:r w:rsidRPr="001608A8">
        <w:rPr>
          <w:bCs/>
          <w:sz w:val="28"/>
          <w:szCs w:val="28"/>
        </w:rPr>
        <w:t xml:space="preserve">ожидается на уровне </w:t>
      </w:r>
      <w:r w:rsidR="001608A8" w:rsidRPr="001608A8">
        <w:rPr>
          <w:rStyle w:val="ad"/>
          <w:sz w:val="28"/>
          <w:szCs w:val="28"/>
        </w:rPr>
        <w:t>4 300</w:t>
      </w:r>
      <w:r w:rsidRPr="001608A8">
        <w:rPr>
          <w:rStyle w:val="ad"/>
          <w:sz w:val="28"/>
          <w:szCs w:val="28"/>
        </w:rPr>
        <w:t xml:space="preserve"> тыс. руб., по прогнозу в 20</w:t>
      </w:r>
      <w:r w:rsidR="00E1077D" w:rsidRPr="001608A8">
        <w:rPr>
          <w:rStyle w:val="ad"/>
          <w:sz w:val="28"/>
          <w:szCs w:val="28"/>
        </w:rPr>
        <w:t>2</w:t>
      </w:r>
      <w:r w:rsidR="001608A8" w:rsidRPr="001608A8">
        <w:rPr>
          <w:rStyle w:val="ad"/>
          <w:sz w:val="28"/>
          <w:szCs w:val="28"/>
        </w:rPr>
        <w:t>1</w:t>
      </w:r>
      <w:r w:rsidRPr="001608A8">
        <w:rPr>
          <w:rStyle w:val="ad"/>
          <w:sz w:val="28"/>
          <w:szCs w:val="28"/>
        </w:rPr>
        <w:t xml:space="preserve"> году – </w:t>
      </w:r>
      <w:r w:rsidR="001608A8" w:rsidRPr="001608A8">
        <w:rPr>
          <w:rStyle w:val="ad"/>
          <w:sz w:val="28"/>
          <w:szCs w:val="28"/>
        </w:rPr>
        <w:t>7 500</w:t>
      </w:r>
      <w:r w:rsidRPr="001608A8">
        <w:rPr>
          <w:rStyle w:val="ad"/>
          <w:sz w:val="28"/>
          <w:szCs w:val="28"/>
        </w:rPr>
        <w:t xml:space="preserve"> тыс. руб., в  202</w:t>
      </w:r>
      <w:r w:rsidR="001608A8" w:rsidRPr="001608A8">
        <w:rPr>
          <w:rStyle w:val="ad"/>
          <w:sz w:val="28"/>
          <w:szCs w:val="28"/>
        </w:rPr>
        <w:t>2</w:t>
      </w:r>
      <w:r w:rsidRPr="001608A8">
        <w:rPr>
          <w:rStyle w:val="ad"/>
          <w:sz w:val="28"/>
          <w:szCs w:val="28"/>
        </w:rPr>
        <w:t xml:space="preserve"> году – </w:t>
      </w:r>
      <w:r w:rsidR="001608A8" w:rsidRPr="001608A8">
        <w:rPr>
          <w:rStyle w:val="ad"/>
          <w:sz w:val="28"/>
          <w:szCs w:val="28"/>
        </w:rPr>
        <w:t>17 300</w:t>
      </w:r>
      <w:r w:rsidRPr="001608A8">
        <w:rPr>
          <w:rStyle w:val="ad"/>
          <w:sz w:val="28"/>
          <w:szCs w:val="28"/>
        </w:rPr>
        <w:t xml:space="preserve"> тыс. руб., в 202</w:t>
      </w:r>
      <w:r w:rsidR="001608A8" w:rsidRPr="001608A8">
        <w:rPr>
          <w:rStyle w:val="ad"/>
          <w:sz w:val="28"/>
          <w:szCs w:val="28"/>
        </w:rPr>
        <w:t>3</w:t>
      </w:r>
      <w:r w:rsidRPr="001608A8">
        <w:rPr>
          <w:rStyle w:val="ad"/>
          <w:sz w:val="28"/>
          <w:szCs w:val="28"/>
        </w:rPr>
        <w:t xml:space="preserve"> году – </w:t>
      </w:r>
      <w:r w:rsidR="001608A8" w:rsidRPr="001608A8">
        <w:rPr>
          <w:rStyle w:val="ad"/>
          <w:sz w:val="28"/>
          <w:szCs w:val="28"/>
        </w:rPr>
        <w:t>22 400</w:t>
      </w:r>
      <w:r w:rsidRPr="001608A8">
        <w:rPr>
          <w:rStyle w:val="ad"/>
          <w:sz w:val="28"/>
          <w:szCs w:val="28"/>
        </w:rPr>
        <w:t xml:space="preserve"> тыс. руб.</w:t>
      </w:r>
    </w:p>
    <w:p w:rsidR="009B61F9" w:rsidRPr="00DC4209" w:rsidRDefault="009B61F9" w:rsidP="00462BE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7F4794" w:rsidRPr="00DC4209" w:rsidRDefault="008F0F98" w:rsidP="007F4794">
      <w:pPr>
        <w:shd w:val="clear" w:color="auto" w:fill="FFFFFF"/>
        <w:ind w:firstLine="709"/>
        <w:jc w:val="center"/>
        <w:rPr>
          <w:color w:val="000000"/>
          <w:sz w:val="28"/>
          <w:szCs w:val="28"/>
          <w:u w:val="single"/>
        </w:rPr>
      </w:pPr>
      <w:r w:rsidRPr="00DC4209">
        <w:rPr>
          <w:b/>
          <w:bCs/>
          <w:color w:val="000000"/>
          <w:sz w:val="28"/>
          <w:szCs w:val="28"/>
          <w:u w:val="single"/>
        </w:rPr>
        <w:t>План з</w:t>
      </w:r>
      <w:r w:rsidR="007F4794" w:rsidRPr="00DC4209">
        <w:rPr>
          <w:b/>
          <w:bCs/>
          <w:color w:val="000000"/>
          <w:sz w:val="28"/>
          <w:szCs w:val="28"/>
          <w:u w:val="single"/>
        </w:rPr>
        <w:t>атрат на реализацию товаров, продукции, работ, услуг</w:t>
      </w:r>
      <w:r w:rsidRPr="00DC4209">
        <w:rPr>
          <w:b/>
          <w:bCs/>
          <w:color w:val="000000"/>
          <w:sz w:val="28"/>
          <w:szCs w:val="28"/>
          <w:u w:val="single"/>
        </w:rPr>
        <w:t xml:space="preserve"> анализируемых предприятий</w:t>
      </w:r>
    </w:p>
    <w:p w:rsidR="007F4794" w:rsidRPr="00877A3B" w:rsidRDefault="007F4794" w:rsidP="007F4794">
      <w:pPr>
        <w:shd w:val="clear" w:color="auto" w:fill="FFFFFF"/>
        <w:ind w:firstLine="709"/>
        <w:jc w:val="center"/>
        <w:rPr>
          <w:color w:val="000000"/>
          <w:sz w:val="28"/>
          <w:szCs w:val="28"/>
          <w:highlight w:val="yellow"/>
          <w:u w:val="single"/>
        </w:rPr>
      </w:pPr>
    </w:p>
    <w:p w:rsidR="00C87E5C" w:rsidRPr="00DC4209" w:rsidRDefault="00611273" w:rsidP="00462BE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 w:rsidRPr="00DC4209">
        <w:rPr>
          <w:color w:val="000000"/>
          <w:sz w:val="28"/>
          <w:szCs w:val="28"/>
        </w:rPr>
        <w:t>В 2</w:t>
      </w:r>
      <w:r w:rsidR="00DC4209" w:rsidRPr="00DC4209">
        <w:rPr>
          <w:color w:val="000000"/>
          <w:sz w:val="28"/>
          <w:szCs w:val="28"/>
        </w:rPr>
        <w:t>020</w:t>
      </w:r>
      <w:r w:rsidR="00462BEC" w:rsidRPr="00DC4209">
        <w:rPr>
          <w:color w:val="000000"/>
          <w:sz w:val="28"/>
          <w:szCs w:val="28"/>
        </w:rPr>
        <w:t xml:space="preserve"> году затраты </w:t>
      </w:r>
      <w:r w:rsidR="007F4794" w:rsidRPr="00DC4209">
        <w:rPr>
          <w:color w:val="000000"/>
          <w:sz w:val="28"/>
          <w:szCs w:val="28"/>
        </w:rPr>
        <w:t xml:space="preserve">на реализацию товаров, продукции, работ, услуг </w:t>
      </w:r>
      <w:r w:rsidR="009B61F9" w:rsidRPr="00DC4209">
        <w:rPr>
          <w:color w:val="000000"/>
          <w:sz w:val="28"/>
          <w:szCs w:val="28"/>
        </w:rPr>
        <w:t>анализируемых</w:t>
      </w:r>
      <w:r w:rsidR="00462BEC" w:rsidRPr="00DC4209">
        <w:rPr>
          <w:color w:val="000000"/>
          <w:sz w:val="28"/>
          <w:szCs w:val="28"/>
        </w:rPr>
        <w:t xml:space="preserve"> предприятий ра</w:t>
      </w:r>
      <w:r w:rsidR="00CE4408" w:rsidRPr="00DC4209">
        <w:rPr>
          <w:color w:val="000000"/>
          <w:sz w:val="28"/>
          <w:szCs w:val="28"/>
        </w:rPr>
        <w:t xml:space="preserve">йона </w:t>
      </w:r>
      <w:r w:rsidR="00D545E9" w:rsidRPr="00DC4209">
        <w:rPr>
          <w:color w:val="000000"/>
          <w:sz w:val="28"/>
          <w:szCs w:val="28"/>
        </w:rPr>
        <w:t>оцениваются</w:t>
      </w:r>
      <w:r w:rsidR="00CE4408" w:rsidRPr="00DC4209">
        <w:rPr>
          <w:color w:val="000000"/>
          <w:sz w:val="28"/>
          <w:szCs w:val="28"/>
        </w:rPr>
        <w:t xml:space="preserve"> </w:t>
      </w:r>
      <w:r w:rsidR="00D545E9" w:rsidRPr="00DC4209">
        <w:rPr>
          <w:color w:val="000000"/>
          <w:sz w:val="28"/>
          <w:szCs w:val="28"/>
        </w:rPr>
        <w:t>на уровне</w:t>
      </w:r>
      <w:r w:rsidRPr="00DC4209">
        <w:rPr>
          <w:color w:val="000000"/>
          <w:sz w:val="28"/>
          <w:szCs w:val="28"/>
        </w:rPr>
        <w:t xml:space="preserve"> </w:t>
      </w:r>
      <w:r w:rsidR="00163863" w:rsidRPr="00DC4209">
        <w:rPr>
          <w:color w:val="000000"/>
          <w:sz w:val="28"/>
          <w:szCs w:val="28"/>
        </w:rPr>
        <w:t>1</w:t>
      </w:r>
      <w:r w:rsidR="00DC4209" w:rsidRPr="00DC4209">
        <w:rPr>
          <w:color w:val="000000"/>
          <w:sz w:val="28"/>
          <w:szCs w:val="28"/>
        </w:rPr>
        <w:t> 187 910</w:t>
      </w:r>
      <w:r w:rsidRPr="00DC4209">
        <w:rPr>
          <w:color w:val="000000"/>
          <w:sz w:val="28"/>
          <w:szCs w:val="28"/>
        </w:rPr>
        <w:t xml:space="preserve"> тыс. рублей,</w:t>
      </w:r>
      <w:r w:rsidR="0004796A" w:rsidRPr="00DC4209">
        <w:rPr>
          <w:color w:val="000000"/>
          <w:sz w:val="28"/>
          <w:szCs w:val="28"/>
        </w:rPr>
        <w:t xml:space="preserve"> что на </w:t>
      </w:r>
      <w:r w:rsidR="00DC4209" w:rsidRPr="00DC4209">
        <w:rPr>
          <w:color w:val="000000"/>
          <w:sz w:val="28"/>
          <w:szCs w:val="28"/>
        </w:rPr>
        <w:t>26,6</w:t>
      </w:r>
      <w:r w:rsidR="0004796A" w:rsidRPr="00DC4209">
        <w:rPr>
          <w:color w:val="000000"/>
          <w:sz w:val="28"/>
          <w:szCs w:val="28"/>
        </w:rPr>
        <w:t xml:space="preserve">% больше </w:t>
      </w:r>
      <w:r w:rsidR="0004796A" w:rsidRPr="00DC4209">
        <w:rPr>
          <w:bCs/>
          <w:color w:val="000000"/>
          <w:sz w:val="28"/>
          <w:szCs w:val="28"/>
        </w:rPr>
        <w:t>аналогичного показателя 201</w:t>
      </w:r>
      <w:r w:rsidR="00DC4209" w:rsidRPr="00DC4209">
        <w:rPr>
          <w:bCs/>
          <w:color w:val="000000"/>
          <w:sz w:val="28"/>
          <w:szCs w:val="28"/>
        </w:rPr>
        <w:t>9</w:t>
      </w:r>
      <w:r w:rsidR="0004796A" w:rsidRPr="00DC4209">
        <w:rPr>
          <w:bCs/>
          <w:color w:val="000000"/>
          <w:sz w:val="28"/>
          <w:szCs w:val="28"/>
        </w:rPr>
        <w:t xml:space="preserve"> года,</w:t>
      </w:r>
      <w:r w:rsidRPr="00DC4209">
        <w:rPr>
          <w:color w:val="000000"/>
          <w:sz w:val="28"/>
          <w:szCs w:val="28"/>
        </w:rPr>
        <w:t xml:space="preserve"> </w:t>
      </w:r>
      <w:r w:rsidR="00660843" w:rsidRPr="00DC4209">
        <w:rPr>
          <w:color w:val="000000"/>
          <w:sz w:val="28"/>
          <w:szCs w:val="28"/>
        </w:rPr>
        <w:t xml:space="preserve">по прогнозу </w:t>
      </w:r>
      <w:r w:rsidRPr="00DC4209">
        <w:rPr>
          <w:color w:val="000000"/>
          <w:sz w:val="28"/>
          <w:szCs w:val="28"/>
        </w:rPr>
        <w:t>в 20</w:t>
      </w:r>
      <w:r w:rsidR="00163863" w:rsidRPr="00DC4209">
        <w:rPr>
          <w:color w:val="000000"/>
          <w:sz w:val="28"/>
          <w:szCs w:val="28"/>
        </w:rPr>
        <w:t>2</w:t>
      </w:r>
      <w:r w:rsidR="00DC4209" w:rsidRPr="00DC4209">
        <w:rPr>
          <w:color w:val="000000"/>
          <w:sz w:val="28"/>
          <w:szCs w:val="28"/>
        </w:rPr>
        <w:t>1</w:t>
      </w:r>
      <w:r w:rsidRPr="00DC4209">
        <w:rPr>
          <w:color w:val="000000"/>
          <w:sz w:val="28"/>
          <w:szCs w:val="28"/>
        </w:rPr>
        <w:t xml:space="preserve"> году – </w:t>
      </w:r>
      <w:r w:rsidR="00DC4209" w:rsidRPr="00DC4209">
        <w:rPr>
          <w:bCs/>
          <w:color w:val="000000"/>
          <w:sz w:val="28"/>
          <w:szCs w:val="28"/>
        </w:rPr>
        <w:t>1 235 470</w:t>
      </w:r>
      <w:r w:rsidRPr="00DC4209">
        <w:rPr>
          <w:color w:val="000000"/>
          <w:sz w:val="28"/>
          <w:szCs w:val="28"/>
        </w:rPr>
        <w:t xml:space="preserve"> руб., в 20</w:t>
      </w:r>
      <w:r w:rsidR="00473A65" w:rsidRPr="00DC4209">
        <w:rPr>
          <w:color w:val="000000"/>
          <w:sz w:val="28"/>
          <w:szCs w:val="28"/>
        </w:rPr>
        <w:t>2</w:t>
      </w:r>
      <w:r w:rsidR="00DC4209" w:rsidRPr="00DC4209">
        <w:rPr>
          <w:color w:val="000000"/>
          <w:sz w:val="28"/>
          <w:szCs w:val="28"/>
        </w:rPr>
        <w:t>2</w:t>
      </w:r>
      <w:r w:rsidRPr="00DC4209">
        <w:rPr>
          <w:color w:val="000000"/>
          <w:sz w:val="28"/>
          <w:szCs w:val="28"/>
        </w:rPr>
        <w:t xml:space="preserve"> го</w:t>
      </w:r>
      <w:r w:rsidR="001D7288" w:rsidRPr="00DC4209">
        <w:rPr>
          <w:color w:val="000000"/>
          <w:sz w:val="28"/>
          <w:szCs w:val="28"/>
        </w:rPr>
        <w:t xml:space="preserve">ду – </w:t>
      </w:r>
      <w:r w:rsidR="00E01BD2" w:rsidRPr="00DC4209">
        <w:rPr>
          <w:bCs/>
          <w:color w:val="000000"/>
          <w:sz w:val="28"/>
          <w:szCs w:val="28"/>
        </w:rPr>
        <w:t>1</w:t>
      </w:r>
      <w:r w:rsidR="00DC4209" w:rsidRPr="00DC4209">
        <w:rPr>
          <w:bCs/>
          <w:color w:val="000000"/>
          <w:sz w:val="28"/>
          <w:szCs w:val="28"/>
        </w:rPr>
        <w:t> 290 719</w:t>
      </w:r>
      <w:r w:rsidR="00163863" w:rsidRPr="00DC4209">
        <w:rPr>
          <w:bCs/>
          <w:color w:val="000000"/>
          <w:sz w:val="28"/>
          <w:szCs w:val="28"/>
        </w:rPr>
        <w:t xml:space="preserve"> </w:t>
      </w:r>
      <w:r w:rsidR="001D7288" w:rsidRPr="00DC4209">
        <w:rPr>
          <w:color w:val="000000"/>
          <w:sz w:val="28"/>
          <w:szCs w:val="28"/>
        </w:rPr>
        <w:t>тыс. руб., в 202</w:t>
      </w:r>
      <w:r w:rsidR="00DC4209" w:rsidRPr="00DC4209">
        <w:rPr>
          <w:color w:val="000000"/>
          <w:sz w:val="28"/>
          <w:szCs w:val="28"/>
        </w:rPr>
        <w:t>3</w:t>
      </w:r>
      <w:r w:rsidRPr="00DC4209">
        <w:rPr>
          <w:color w:val="000000"/>
          <w:sz w:val="28"/>
          <w:szCs w:val="28"/>
        </w:rPr>
        <w:t xml:space="preserve"> году – </w:t>
      </w:r>
      <w:r w:rsidR="00DC4209" w:rsidRPr="00DC4209">
        <w:rPr>
          <w:bCs/>
          <w:color w:val="000000"/>
          <w:sz w:val="28"/>
          <w:szCs w:val="28"/>
        </w:rPr>
        <w:t xml:space="preserve">1 347 078 </w:t>
      </w:r>
      <w:r w:rsidRPr="00DC4209">
        <w:rPr>
          <w:color w:val="000000"/>
          <w:sz w:val="28"/>
          <w:szCs w:val="28"/>
        </w:rPr>
        <w:t>тыс. руб.</w:t>
      </w:r>
      <w:proofErr w:type="gramEnd"/>
    </w:p>
    <w:p w:rsidR="00B816CF" w:rsidRPr="00DC4209" w:rsidRDefault="008F0F98" w:rsidP="00B816CF">
      <w:pPr>
        <w:ind w:firstLine="709"/>
        <w:jc w:val="both"/>
        <w:rPr>
          <w:color w:val="000000"/>
          <w:sz w:val="28"/>
          <w:szCs w:val="28"/>
        </w:rPr>
      </w:pPr>
      <w:r w:rsidRPr="00DC4209">
        <w:rPr>
          <w:color w:val="000000"/>
          <w:sz w:val="28"/>
          <w:szCs w:val="28"/>
        </w:rPr>
        <w:t>План</w:t>
      </w:r>
      <w:r w:rsidR="00660843" w:rsidRPr="00DC4209">
        <w:rPr>
          <w:color w:val="000000"/>
          <w:sz w:val="28"/>
          <w:szCs w:val="28"/>
        </w:rPr>
        <w:t xml:space="preserve"> </w:t>
      </w:r>
      <w:r w:rsidR="007F4794" w:rsidRPr="00DC4209">
        <w:rPr>
          <w:color w:val="000000"/>
          <w:sz w:val="28"/>
          <w:szCs w:val="28"/>
        </w:rPr>
        <w:t>затра</w:t>
      </w:r>
      <w:r w:rsidRPr="00DC4209">
        <w:rPr>
          <w:color w:val="000000"/>
          <w:sz w:val="28"/>
          <w:szCs w:val="28"/>
        </w:rPr>
        <w:t>т</w:t>
      </w:r>
      <w:r w:rsidR="007F4794" w:rsidRPr="00DC4209">
        <w:rPr>
          <w:color w:val="000000"/>
          <w:sz w:val="28"/>
          <w:szCs w:val="28"/>
        </w:rPr>
        <w:t xml:space="preserve"> на реализацию товаров, продукции, работ, услуг</w:t>
      </w:r>
      <w:r w:rsidR="00B816CF" w:rsidRPr="00DC4209">
        <w:rPr>
          <w:color w:val="000000"/>
          <w:sz w:val="28"/>
          <w:szCs w:val="28"/>
        </w:rPr>
        <w:t xml:space="preserve"> </w:t>
      </w:r>
      <w:r w:rsidR="00660843" w:rsidRPr="00DC4209">
        <w:rPr>
          <w:color w:val="000000"/>
          <w:sz w:val="28"/>
          <w:szCs w:val="28"/>
        </w:rPr>
        <w:t>анализируемых</w:t>
      </w:r>
      <w:r w:rsidR="00B816CF" w:rsidRPr="00DC4209">
        <w:rPr>
          <w:color w:val="000000"/>
          <w:sz w:val="28"/>
          <w:szCs w:val="28"/>
        </w:rPr>
        <w:t xml:space="preserve"> предприятий за 20</w:t>
      </w:r>
      <w:r w:rsidR="00DC4209" w:rsidRPr="00DC4209">
        <w:rPr>
          <w:color w:val="000000"/>
          <w:sz w:val="28"/>
          <w:szCs w:val="28"/>
        </w:rPr>
        <w:t>20</w:t>
      </w:r>
      <w:r w:rsidR="00473A65" w:rsidRPr="00DC4209">
        <w:rPr>
          <w:color w:val="000000"/>
          <w:sz w:val="28"/>
          <w:szCs w:val="28"/>
        </w:rPr>
        <w:t>-202</w:t>
      </w:r>
      <w:r w:rsidR="00DC4209" w:rsidRPr="00DC4209">
        <w:rPr>
          <w:color w:val="000000"/>
          <w:sz w:val="28"/>
          <w:szCs w:val="28"/>
        </w:rPr>
        <w:t>3</w:t>
      </w:r>
      <w:r w:rsidRPr="00DC4209">
        <w:rPr>
          <w:color w:val="000000"/>
          <w:sz w:val="28"/>
          <w:szCs w:val="28"/>
        </w:rPr>
        <w:t xml:space="preserve"> годы представлен</w:t>
      </w:r>
      <w:r w:rsidR="00B816CF" w:rsidRPr="00DC4209">
        <w:rPr>
          <w:color w:val="000000"/>
          <w:sz w:val="28"/>
          <w:szCs w:val="28"/>
        </w:rPr>
        <w:t xml:space="preserve"> на рисунке </w:t>
      </w:r>
      <w:r w:rsidR="00660F23" w:rsidRPr="00DC4209">
        <w:rPr>
          <w:color w:val="000000"/>
          <w:sz w:val="28"/>
          <w:szCs w:val="28"/>
        </w:rPr>
        <w:t>34</w:t>
      </w:r>
      <w:r w:rsidR="00B816CF" w:rsidRPr="00DC4209">
        <w:rPr>
          <w:color w:val="000000"/>
          <w:sz w:val="28"/>
          <w:szCs w:val="28"/>
        </w:rPr>
        <w:t>.</w:t>
      </w:r>
    </w:p>
    <w:p w:rsidR="00B816CF" w:rsidRPr="00DC4209" w:rsidRDefault="00B816CF" w:rsidP="00462BEC">
      <w:pPr>
        <w:shd w:val="clear" w:color="auto" w:fill="FFFFFF"/>
        <w:ind w:firstLine="709"/>
        <w:jc w:val="both"/>
        <w:rPr>
          <w:color w:val="000000"/>
        </w:rPr>
      </w:pPr>
    </w:p>
    <w:p w:rsidR="00B816CF" w:rsidRPr="00DC4209" w:rsidRDefault="00B816CF" w:rsidP="004201C5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  <w:r w:rsidRPr="00DC4209">
        <w:rPr>
          <w:noProof/>
          <w:color w:val="000000"/>
          <w:sz w:val="28"/>
          <w:szCs w:val="28"/>
        </w:rPr>
        <w:drawing>
          <wp:inline distT="0" distB="0" distL="0" distR="0">
            <wp:extent cx="5607660" cy="3169082"/>
            <wp:effectExtent l="19050" t="0" r="12090" b="0"/>
            <wp:docPr id="12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B816CF" w:rsidRPr="00DC4209" w:rsidRDefault="00B816CF" w:rsidP="00B816CF">
      <w:pPr>
        <w:ind w:firstLine="709"/>
        <w:jc w:val="center"/>
        <w:rPr>
          <w:b/>
          <w:sz w:val="24"/>
          <w:szCs w:val="24"/>
        </w:rPr>
      </w:pPr>
      <w:r w:rsidRPr="00DC4209">
        <w:rPr>
          <w:b/>
          <w:sz w:val="24"/>
          <w:szCs w:val="24"/>
        </w:rPr>
        <w:t xml:space="preserve">Рисунок </w:t>
      </w:r>
      <w:r w:rsidR="00660F23" w:rsidRPr="00DC4209">
        <w:rPr>
          <w:b/>
          <w:sz w:val="24"/>
          <w:szCs w:val="24"/>
        </w:rPr>
        <w:t>34</w:t>
      </w:r>
      <w:r w:rsidRPr="00DC4209">
        <w:rPr>
          <w:b/>
          <w:sz w:val="24"/>
          <w:szCs w:val="24"/>
        </w:rPr>
        <w:t xml:space="preserve">. </w:t>
      </w:r>
      <w:r w:rsidR="00660843" w:rsidRPr="00DC4209">
        <w:rPr>
          <w:b/>
          <w:color w:val="000000"/>
          <w:sz w:val="24"/>
          <w:szCs w:val="24"/>
        </w:rPr>
        <w:t xml:space="preserve">План </w:t>
      </w:r>
      <w:r w:rsidR="007F4794" w:rsidRPr="00DC4209">
        <w:rPr>
          <w:b/>
          <w:color w:val="000000"/>
          <w:sz w:val="24"/>
          <w:szCs w:val="24"/>
        </w:rPr>
        <w:t>затрат на реализацию товаров, продукции, работ, услуг</w:t>
      </w:r>
      <w:r w:rsidR="00660843" w:rsidRPr="00DC4209">
        <w:rPr>
          <w:b/>
          <w:color w:val="000000"/>
          <w:sz w:val="24"/>
          <w:szCs w:val="24"/>
        </w:rPr>
        <w:t xml:space="preserve"> анализируемых </w:t>
      </w:r>
      <w:r w:rsidRPr="00DC4209">
        <w:rPr>
          <w:b/>
          <w:color w:val="000000"/>
          <w:sz w:val="24"/>
          <w:szCs w:val="24"/>
        </w:rPr>
        <w:t>предприятий за 20</w:t>
      </w:r>
      <w:r w:rsidR="00DC4209" w:rsidRPr="00DC4209">
        <w:rPr>
          <w:b/>
          <w:color w:val="000000"/>
          <w:sz w:val="24"/>
          <w:szCs w:val="24"/>
        </w:rPr>
        <w:t>20</w:t>
      </w:r>
      <w:r w:rsidR="00473A65" w:rsidRPr="00DC4209">
        <w:rPr>
          <w:b/>
          <w:color w:val="000000"/>
          <w:sz w:val="24"/>
          <w:szCs w:val="24"/>
        </w:rPr>
        <w:t>-202</w:t>
      </w:r>
      <w:r w:rsidR="00DC4209" w:rsidRPr="00DC4209">
        <w:rPr>
          <w:b/>
          <w:color w:val="000000"/>
          <w:sz w:val="24"/>
          <w:szCs w:val="24"/>
        </w:rPr>
        <w:t>3</w:t>
      </w:r>
      <w:r w:rsidRPr="00DC4209">
        <w:rPr>
          <w:b/>
          <w:color w:val="000000"/>
          <w:sz w:val="24"/>
          <w:szCs w:val="24"/>
        </w:rPr>
        <w:t xml:space="preserve"> годы</w:t>
      </w:r>
      <w:r w:rsidR="00660843" w:rsidRPr="00DC4209">
        <w:rPr>
          <w:b/>
          <w:color w:val="000000"/>
          <w:sz w:val="24"/>
          <w:szCs w:val="24"/>
        </w:rPr>
        <w:t>, тыс. руб.</w:t>
      </w:r>
    </w:p>
    <w:p w:rsidR="00B816CF" w:rsidRPr="00877A3B" w:rsidRDefault="00B816CF" w:rsidP="00471231">
      <w:pPr>
        <w:ind w:firstLine="709"/>
        <w:jc w:val="both"/>
        <w:rPr>
          <w:sz w:val="28"/>
          <w:szCs w:val="28"/>
          <w:highlight w:val="yellow"/>
        </w:rPr>
      </w:pPr>
    </w:p>
    <w:p w:rsidR="007C5385" w:rsidRPr="0074335D" w:rsidRDefault="007C5385" w:rsidP="007C5385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74335D">
        <w:rPr>
          <w:b/>
          <w:color w:val="000000"/>
          <w:sz w:val="28"/>
          <w:szCs w:val="28"/>
          <w:u w:val="single"/>
        </w:rPr>
        <w:t xml:space="preserve">МУП «УККР» </w:t>
      </w:r>
    </w:p>
    <w:p w:rsidR="007C5385" w:rsidRPr="0074335D" w:rsidRDefault="008434BD" w:rsidP="007C5385">
      <w:pPr>
        <w:ind w:firstLine="708"/>
        <w:jc w:val="both"/>
        <w:rPr>
          <w:rStyle w:val="ad"/>
          <w:sz w:val="28"/>
          <w:szCs w:val="28"/>
        </w:rPr>
      </w:pPr>
      <w:proofErr w:type="gramStart"/>
      <w:r w:rsidRPr="0074335D">
        <w:rPr>
          <w:rStyle w:val="ad"/>
          <w:sz w:val="28"/>
          <w:szCs w:val="28"/>
        </w:rPr>
        <w:t>По оценке 20</w:t>
      </w:r>
      <w:r w:rsidR="0074335D" w:rsidRPr="0074335D">
        <w:rPr>
          <w:rStyle w:val="ad"/>
          <w:sz w:val="28"/>
          <w:szCs w:val="28"/>
        </w:rPr>
        <w:t>20</w:t>
      </w:r>
      <w:r w:rsidRPr="0074335D">
        <w:rPr>
          <w:rStyle w:val="ad"/>
          <w:sz w:val="28"/>
          <w:szCs w:val="28"/>
        </w:rPr>
        <w:t xml:space="preserve"> года </w:t>
      </w:r>
      <w:r w:rsidR="007F4794" w:rsidRPr="0074335D">
        <w:rPr>
          <w:color w:val="000000"/>
          <w:sz w:val="28"/>
          <w:szCs w:val="28"/>
        </w:rPr>
        <w:t>затраты на реализацию товаров, продукции, работ, услуг</w:t>
      </w:r>
      <w:r w:rsidR="007C5385" w:rsidRPr="0074335D">
        <w:rPr>
          <w:rStyle w:val="ad"/>
          <w:sz w:val="28"/>
          <w:szCs w:val="28"/>
        </w:rPr>
        <w:t xml:space="preserve"> МУП «УККР» оцениваются на уровне </w:t>
      </w:r>
      <w:r w:rsidR="0074335D" w:rsidRPr="0074335D">
        <w:rPr>
          <w:sz w:val="28"/>
          <w:szCs w:val="28"/>
        </w:rPr>
        <w:t>1 041 044</w:t>
      </w:r>
      <w:r w:rsidR="007C5385" w:rsidRPr="0074335D">
        <w:rPr>
          <w:rStyle w:val="ad"/>
          <w:sz w:val="28"/>
          <w:szCs w:val="28"/>
        </w:rPr>
        <w:t xml:space="preserve"> тыс. руб., что на  </w:t>
      </w:r>
      <w:r w:rsidR="0074335D" w:rsidRPr="0074335D">
        <w:rPr>
          <w:rStyle w:val="ad"/>
          <w:sz w:val="28"/>
          <w:szCs w:val="28"/>
        </w:rPr>
        <w:t>30,4</w:t>
      </w:r>
      <w:r w:rsidR="007C5385" w:rsidRPr="0074335D">
        <w:rPr>
          <w:rStyle w:val="ad"/>
          <w:sz w:val="28"/>
          <w:szCs w:val="28"/>
        </w:rPr>
        <w:t xml:space="preserve">% больше </w:t>
      </w:r>
      <w:r w:rsidR="007C5385" w:rsidRPr="0074335D">
        <w:rPr>
          <w:bCs/>
          <w:color w:val="000000"/>
          <w:sz w:val="28"/>
          <w:szCs w:val="28"/>
        </w:rPr>
        <w:t>аналогичного показателя 201</w:t>
      </w:r>
      <w:r w:rsidR="0074335D" w:rsidRPr="0074335D">
        <w:rPr>
          <w:bCs/>
          <w:color w:val="000000"/>
          <w:sz w:val="28"/>
          <w:szCs w:val="28"/>
        </w:rPr>
        <w:t>9</w:t>
      </w:r>
      <w:r w:rsidR="007C5385" w:rsidRPr="0074335D">
        <w:rPr>
          <w:bCs/>
          <w:color w:val="000000"/>
          <w:sz w:val="28"/>
          <w:szCs w:val="28"/>
        </w:rPr>
        <w:t xml:space="preserve"> года,</w:t>
      </w:r>
      <w:r w:rsidR="007C5385" w:rsidRPr="0074335D">
        <w:rPr>
          <w:rStyle w:val="ad"/>
          <w:sz w:val="28"/>
          <w:szCs w:val="28"/>
        </w:rPr>
        <w:t xml:space="preserve"> </w:t>
      </w:r>
      <w:r w:rsidRPr="0074335D">
        <w:rPr>
          <w:rStyle w:val="ad"/>
          <w:sz w:val="28"/>
          <w:szCs w:val="28"/>
        </w:rPr>
        <w:t xml:space="preserve">по прогнозу </w:t>
      </w:r>
      <w:r w:rsidR="007C5385" w:rsidRPr="0074335D">
        <w:rPr>
          <w:rStyle w:val="ad"/>
          <w:sz w:val="28"/>
          <w:szCs w:val="28"/>
        </w:rPr>
        <w:t>в 20</w:t>
      </w:r>
      <w:r w:rsidR="0074335D" w:rsidRPr="0074335D">
        <w:rPr>
          <w:rStyle w:val="ad"/>
          <w:sz w:val="28"/>
          <w:szCs w:val="28"/>
        </w:rPr>
        <w:t>21</w:t>
      </w:r>
      <w:r w:rsidR="007C5385" w:rsidRPr="0074335D">
        <w:rPr>
          <w:rStyle w:val="ad"/>
          <w:sz w:val="28"/>
          <w:szCs w:val="28"/>
        </w:rPr>
        <w:t xml:space="preserve"> году – </w:t>
      </w:r>
      <w:r w:rsidR="0074335D" w:rsidRPr="0074335D">
        <w:rPr>
          <w:sz w:val="28"/>
          <w:szCs w:val="28"/>
        </w:rPr>
        <w:t>1 082 686</w:t>
      </w:r>
      <w:r w:rsidR="007C5385" w:rsidRPr="0074335D">
        <w:rPr>
          <w:rStyle w:val="ad"/>
          <w:sz w:val="28"/>
          <w:szCs w:val="28"/>
        </w:rPr>
        <w:t xml:space="preserve"> тыс. руб., в 202</w:t>
      </w:r>
      <w:r w:rsidR="0074335D" w:rsidRPr="0074335D">
        <w:rPr>
          <w:rStyle w:val="ad"/>
          <w:sz w:val="28"/>
          <w:szCs w:val="28"/>
        </w:rPr>
        <w:t>2</w:t>
      </w:r>
      <w:r w:rsidR="007C5385" w:rsidRPr="0074335D">
        <w:rPr>
          <w:rStyle w:val="ad"/>
          <w:sz w:val="28"/>
          <w:szCs w:val="28"/>
        </w:rPr>
        <w:t xml:space="preserve"> году – </w:t>
      </w:r>
      <w:r w:rsidR="00163863" w:rsidRPr="0074335D">
        <w:rPr>
          <w:sz w:val="28"/>
          <w:szCs w:val="28"/>
        </w:rPr>
        <w:t>1</w:t>
      </w:r>
      <w:r w:rsidR="0074335D" w:rsidRPr="0074335D">
        <w:rPr>
          <w:sz w:val="28"/>
          <w:szCs w:val="28"/>
        </w:rPr>
        <w:t> 125 993</w:t>
      </w:r>
      <w:r w:rsidR="007C5385" w:rsidRPr="0074335D">
        <w:rPr>
          <w:rStyle w:val="ad"/>
          <w:sz w:val="28"/>
          <w:szCs w:val="28"/>
        </w:rPr>
        <w:t xml:space="preserve"> тыс. руб., в 202</w:t>
      </w:r>
      <w:r w:rsidR="0074335D" w:rsidRPr="0074335D">
        <w:rPr>
          <w:rStyle w:val="ad"/>
          <w:sz w:val="28"/>
          <w:szCs w:val="28"/>
        </w:rPr>
        <w:t>3</w:t>
      </w:r>
      <w:r w:rsidR="007C5385" w:rsidRPr="0074335D">
        <w:rPr>
          <w:rStyle w:val="ad"/>
          <w:sz w:val="28"/>
          <w:szCs w:val="28"/>
        </w:rPr>
        <w:t xml:space="preserve"> году – </w:t>
      </w:r>
      <w:r w:rsidR="00163863" w:rsidRPr="0074335D">
        <w:rPr>
          <w:sz w:val="28"/>
          <w:szCs w:val="28"/>
        </w:rPr>
        <w:t>1</w:t>
      </w:r>
      <w:r w:rsidR="0074335D" w:rsidRPr="0074335D">
        <w:rPr>
          <w:sz w:val="28"/>
          <w:szCs w:val="28"/>
        </w:rPr>
        <w:t> 171 033</w:t>
      </w:r>
      <w:r w:rsidR="007C5385" w:rsidRPr="0074335D">
        <w:rPr>
          <w:rStyle w:val="ad"/>
          <w:sz w:val="28"/>
          <w:szCs w:val="28"/>
        </w:rPr>
        <w:t xml:space="preserve"> тыс. руб.</w:t>
      </w:r>
      <w:proofErr w:type="gramEnd"/>
    </w:p>
    <w:p w:rsidR="007C5385" w:rsidRPr="00E935A2" w:rsidRDefault="007C5385" w:rsidP="004201C5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E935A2">
        <w:rPr>
          <w:b/>
          <w:color w:val="000000"/>
          <w:sz w:val="28"/>
          <w:szCs w:val="28"/>
          <w:u w:val="single"/>
        </w:rPr>
        <w:t>МП «Хлебопек»</w:t>
      </w:r>
    </w:p>
    <w:p w:rsidR="008434BD" w:rsidRPr="00E935A2" w:rsidRDefault="008434BD" w:rsidP="004201C5">
      <w:pPr>
        <w:pStyle w:val="af4"/>
        <w:ind w:firstLine="709"/>
        <w:jc w:val="both"/>
        <w:rPr>
          <w:rFonts w:ascii="Calibri" w:hAnsi="Calibri"/>
          <w:color w:val="000000"/>
          <w:sz w:val="28"/>
          <w:szCs w:val="28"/>
        </w:rPr>
      </w:pPr>
      <w:proofErr w:type="gramStart"/>
      <w:r w:rsidRPr="00E935A2">
        <w:rPr>
          <w:bCs/>
          <w:sz w:val="28"/>
          <w:szCs w:val="28"/>
        </w:rPr>
        <w:lastRenderedPageBreak/>
        <w:t>По оценке 20</w:t>
      </w:r>
      <w:r w:rsidR="001608A8" w:rsidRPr="00E935A2">
        <w:rPr>
          <w:bCs/>
          <w:sz w:val="28"/>
          <w:szCs w:val="28"/>
        </w:rPr>
        <w:t>20</w:t>
      </w:r>
      <w:r w:rsidRPr="00E935A2">
        <w:rPr>
          <w:bCs/>
          <w:sz w:val="28"/>
          <w:szCs w:val="28"/>
        </w:rPr>
        <w:t xml:space="preserve"> года </w:t>
      </w:r>
      <w:r w:rsidR="007F4794" w:rsidRPr="00E935A2">
        <w:rPr>
          <w:color w:val="000000"/>
          <w:sz w:val="28"/>
          <w:szCs w:val="28"/>
        </w:rPr>
        <w:t>затраты на реализацию товаров, продукции, работ, услуг</w:t>
      </w:r>
      <w:r w:rsidRPr="00E935A2">
        <w:rPr>
          <w:bCs/>
          <w:sz w:val="28"/>
          <w:szCs w:val="28"/>
        </w:rPr>
        <w:t xml:space="preserve"> по предприятию составят – </w:t>
      </w:r>
      <w:r w:rsidR="001608A8" w:rsidRPr="00E935A2">
        <w:rPr>
          <w:color w:val="000000"/>
          <w:sz w:val="28"/>
          <w:szCs w:val="28"/>
        </w:rPr>
        <w:t>43 996</w:t>
      </w:r>
      <w:r w:rsidRPr="00E935A2">
        <w:rPr>
          <w:color w:val="000000"/>
          <w:sz w:val="28"/>
          <w:szCs w:val="28"/>
        </w:rPr>
        <w:t xml:space="preserve"> </w:t>
      </w:r>
      <w:r w:rsidRPr="00E935A2">
        <w:rPr>
          <w:bCs/>
          <w:sz w:val="28"/>
          <w:szCs w:val="28"/>
        </w:rPr>
        <w:t xml:space="preserve">тыс. руб., что на </w:t>
      </w:r>
      <w:r w:rsidR="001608A8" w:rsidRPr="00E935A2">
        <w:rPr>
          <w:bCs/>
          <w:sz w:val="28"/>
          <w:szCs w:val="28"/>
        </w:rPr>
        <w:t>10,0</w:t>
      </w:r>
      <w:r w:rsidRPr="00E935A2">
        <w:rPr>
          <w:bCs/>
          <w:sz w:val="28"/>
          <w:szCs w:val="28"/>
        </w:rPr>
        <w:t xml:space="preserve">% больше </w:t>
      </w:r>
      <w:r w:rsidRPr="00E935A2">
        <w:rPr>
          <w:bCs/>
          <w:color w:val="000000"/>
          <w:sz w:val="28"/>
          <w:szCs w:val="28"/>
        </w:rPr>
        <w:t>аналогичного показателя 201</w:t>
      </w:r>
      <w:r w:rsidR="001608A8" w:rsidRPr="00E935A2">
        <w:rPr>
          <w:bCs/>
          <w:color w:val="000000"/>
          <w:sz w:val="28"/>
          <w:szCs w:val="28"/>
        </w:rPr>
        <w:t xml:space="preserve">9 </w:t>
      </w:r>
      <w:r w:rsidRPr="00E935A2">
        <w:rPr>
          <w:bCs/>
          <w:color w:val="000000"/>
          <w:sz w:val="28"/>
          <w:szCs w:val="28"/>
        </w:rPr>
        <w:t>года,</w:t>
      </w:r>
      <w:r w:rsidRPr="00E935A2">
        <w:rPr>
          <w:bCs/>
          <w:sz w:val="28"/>
          <w:szCs w:val="28"/>
        </w:rPr>
        <w:t xml:space="preserve"> по прогнозу в 20</w:t>
      </w:r>
      <w:r w:rsidR="00163863" w:rsidRPr="00E935A2">
        <w:rPr>
          <w:bCs/>
          <w:sz w:val="28"/>
          <w:szCs w:val="28"/>
        </w:rPr>
        <w:t>2</w:t>
      </w:r>
      <w:r w:rsidR="001608A8" w:rsidRPr="00E935A2">
        <w:rPr>
          <w:bCs/>
          <w:sz w:val="28"/>
          <w:szCs w:val="28"/>
        </w:rPr>
        <w:t>1</w:t>
      </w:r>
      <w:r w:rsidRPr="00E935A2">
        <w:rPr>
          <w:bCs/>
          <w:sz w:val="28"/>
          <w:szCs w:val="28"/>
        </w:rPr>
        <w:t xml:space="preserve"> году затраты составят </w:t>
      </w:r>
      <w:r w:rsidR="001608A8" w:rsidRPr="00E935A2">
        <w:rPr>
          <w:color w:val="000000"/>
          <w:sz w:val="28"/>
          <w:szCs w:val="28"/>
        </w:rPr>
        <w:t>46 108</w:t>
      </w:r>
      <w:r w:rsidRPr="00E935A2">
        <w:rPr>
          <w:bCs/>
          <w:sz w:val="28"/>
          <w:szCs w:val="28"/>
        </w:rPr>
        <w:t xml:space="preserve"> тыс. руб., в 202</w:t>
      </w:r>
      <w:r w:rsidR="001608A8" w:rsidRPr="00E935A2">
        <w:rPr>
          <w:bCs/>
          <w:sz w:val="28"/>
          <w:szCs w:val="28"/>
        </w:rPr>
        <w:t>2</w:t>
      </w:r>
      <w:r w:rsidRPr="00E935A2">
        <w:rPr>
          <w:bCs/>
          <w:sz w:val="28"/>
          <w:szCs w:val="28"/>
        </w:rPr>
        <w:t xml:space="preserve"> году – </w:t>
      </w:r>
      <w:r w:rsidR="001608A8" w:rsidRPr="00E935A2">
        <w:rPr>
          <w:color w:val="000000"/>
          <w:sz w:val="28"/>
          <w:szCs w:val="28"/>
        </w:rPr>
        <w:t>46 538</w:t>
      </w:r>
      <w:r w:rsidRPr="00E935A2">
        <w:rPr>
          <w:bCs/>
          <w:sz w:val="28"/>
          <w:szCs w:val="28"/>
        </w:rPr>
        <w:t xml:space="preserve"> тыс. руб., в 202</w:t>
      </w:r>
      <w:r w:rsidR="00E935A2" w:rsidRPr="00E935A2">
        <w:rPr>
          <w:bCs/>
          <w:sz w:val="28"/>
          <w:szCs w:val="28"/>
        </w:rPr>
        <w:t>3</w:t>
      </w:r>
      <w:r w:rsidRPr="00E935A2">
        <w:rPr>
          <w:bCs/>
          <w:sz w:val="28"/>
          <w:szCs w:val="28"/>
        </w:rPr>
        <w:t xml:space="preserve"> году – </w:t>
      </w:r>
      <w:r w:rsidR="00E935A2" w:rsidRPr="00E935A2">
        <w:rPr>
          <w:color w:val="000000"/>
          <w:sz w:val="28"/>
          <w:szCs w:val="28"/>
        </w:rPr>
        <w:t>48 390</w:t>
      </w:r>
      <w:r w:rsidRPr="00E935A2">
        <w:rPr>
          <w:color w:val="000000"/>
          <w:sz w:val="28"/>
          <w:szCs w:val="28"/>
        </w:rPr>
        <w:t xml:space="preserve"> </w:t>
      </w:r>
      <w:r w:rsidRPr="00E935A2">
        <w:rPr>
          <w:bCs/>
          <w:sz w:val="28"/>
          <w:szCs w:val="28"/>
        </w:rPr>
        <w:t>тыс. руб.</w:t>
      </w:r>
      <w:proofErr w:type="gramEnd"/>
    </w:p>
    <w:p w:rsidR="007C5385" w:rsidRPr="0074335D" w:rsidRDefault="007C5385" w:rsidP="004201C5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74335D">
        <w:rPr>
          <w:b/>
          <w:color w:val="000000"/>
          <w:sz w:val="28"/>
          <w:szCs w:val="28"/>
          <w:u w:val="single"/>
        </w:rPr>
        <w:t>ООО «УТ»</w:t>
      </w:r>
    </w:p>
    <w:p w:rsidR="008434BD" w:rsidRPr="0074335D" w:rsidRDefault="008434BD" w:rsidP="004201C5">
      <w:pPr>
        <w:ind w:firstLine="709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 w:rsidRPr="0074335D">
        <w:rPr>
          <w:bCs/>
          <w:sz w:val="28"/>
          <w:szCs w:val="28"/>
        </w:rPr>
        <w:t>По оценке 20</w:t>
      </w:r>
      <w:r w:rsidR="0074335D" w:rsidRPr="0074335D">
        <w:rPr>
          <w:bCs/>
          <w:sz w:val="28"/>
          <w:szCs w:val="28"/>
        </w:rPr>
        <w:t xml:space="preserve">20 </w:t>
      </w:r>
      <w:r w:rsidRPr="0074335D">
        <w:rPr>
          <w:bCs/>
          <w:sz w:val="28"/>
          <w:szCs w:val="28"/>
        </w:rPr>
        <w:t xml:space="preserve">года </w:t>
      </w:r>
      <w:r w:rsidR="007F4794" w:rsidRPr="0074335D">
        <w:rPr>
          <w:color w:val="000000"/>
          <w:sz w:val="28"/>
          <w:szCs w:val="28"/>
        </w:rPr>
        <w:t>затраты на реализацию товаров, продукции, работ, услуг</w:t>
      </w:r>
      <w:r w:rsidRPr="0074335D">
        <w:rPr>
          <w:bCs/>
          <w:sz w:val="28"/>
          <w:szCs w:val="28"/>
        </w:rPr>
        <w:t xml:space="preserve"> ожидаются на уровне </w:t>
      </w:r>
      <w:r w:rsidR="0074335D" w:rsidRPr="0074335D">
        <w:rPr>
          <w:color w:val="000000"/>
          <w:sz w:val="28"/>
          <w:szCs w:val="28"/>
        </w:rPr>
        <w:t>94 470</w:t>
      </w:r>
      <w:r w:rsidRPr="0074335D">
        <w:rPr>
          <w:color w:val="000000"/>
          <w:sz w:val="28"/>
          <w:szCs w:val="28"/>
        </w:rPr>
        <w:t xml:space="preserve"> </w:t>
      </w:r>
      <w:r w:rsidRPr="0074335D">
        <w:rPr>
          <w:bCs/>
          <w:sz w:val="28"/>
          <w:szCs w:val="28"/>
        </w:rPr>
        <w:t xml:space="preserve">тыс. рублей, что на </w:t>
      </w:r>
      <w:r w:rsidR="0074335D" w:rsidRPr="0074335D">
        <w:rPr>
          <w:bCs/>
          <w:sz w:val="28"/>
          <w:szCs w:val="28"/>
        </w:rPr>
        <w:t>0,9</w:t>
      </w:r>
      <w:r w:rsidRPr="0074335D">
        <w:rPr>
          <w:bCs/>
          <w:sz w:val="28"/>
          <w:szCs w:val="28"/>
        </w:rPr>
        <w:t>% выше аналогичного показателя 201</w:t>
      </w:r>
      <w:r w:rsidR="0074335D" w:rsidRPr="0074335D">
        <w:rPr>
          <w:bCs/>
          <w:sz w:val="28"/>
          <w:szCs w:val="28"/>
        </w:rPr>
        <w:t xml:space="preserve">9 </w:t>
      </w:r>
      <w:r w:rsidRPr="0074335D">
        <w:rPr>
          <w:bCs/>
          <w:sz w:val="28"/>
          <w:szCs w:val="28"/>
        </w:rPr>
        <w:t>года, по прогнозу в 20</w:t>
      </w:r>
      <w:r w:rsidR="00163863" w:rsidRPr="0074335D">
        <w:rPr>
          <w:bCs/>
          <w:sz w:val="28"/>
          <w:szCs w:val="28"/>
        </w:rPr>
        <w:t>2</w:t>
      </w:r>
      <w:r w:rsidR="0074335D" w:rsidRPr="0074335D">
        <w:rPr>
          <w:bCs/>
          <w:sz w:val="28"/>
          <w:szCs w:val="28"/>
        </w:rPr>
        <w:t>1</w:t>
      </w:r>
      <w:r w:rsidRPr="0074335D">
        <w:rPr>
          <w:bCs/>
          <w:sz w:val="28"/>
          <w:szCs w:val="28"/>
        </w:rPr>
        <w:t xml:space="preserve"> году затраты составят </w:t>
      </w:r>
      <w:r w:rsidR="0074335D" w:rsidRPr="0074335D">
        <w:rPr>
          <w:color w:val="000000"/>
          <w:sz w:val="28"/>
          <w:szCs w:val="28"/>
        </w:rPr>
        <w:t>97 776</w:t>
      </w:r>
      <w:r w:rsidRPr="0074335D">
        <w:rPr>
          <w:bCs/>
          <w:sz w:val="28"/>
          <w:szCs w:val="28"/>
        </w:rPr>
        <w:t xml:space="preserve"> тыс. руб., в 20</w:t>
      </w:r>
      <w:r w:rsidR="0074335D" w:rsidRPr="0074335D">
        <w:rPr>
          <w:bCs/>
          <w:sz w:val="28"/>
          <w:szCs w:val="28"/>
        </w:rPr>
        <w:t>22</w:t>
      </w:r>
      <w:r w:rsidRPr="0074335D">
        <w:rPr>
          <w:bCs/>
          <w:sz w:val="28"/>
          <w:szCs w:val="28"/>
        </w:rPr>
        <w:t xml:space="preserve"> году – </w:t>
      </w:r>
      <w:r w:rsidR="0074335D" w:rsidRPr="0074335D">
        <w:rPr>
          <w:color w:val="000000"/>
          <w:sz w:val="28"/>
          <w:szCs w:val="28"/>
        </w:rPr>
        <w:t>101 688</w:t>
      </w:r>
      <w:r w:rsidRPr="0074335D">
        <w:rPr>
          <w:bCs/>
          <w:sz w:val="28"/>
          <w:szCs w:val="28"/>
        </w:rPr>
        <w:t xml:space="preserve"> тыс. руб., в 202</w:t>
      </w:r>
      <w:r w:rsidR="0074335D" w:rsidRPr="0074335D">
        <w:rPr>
          <w:bCs/>
          <w:sz w:val="28"/>
          <w:szCs w:val="28"/>
        </w:rPr>
        <w:t>3</w:t>
      </w:r>
      <w:r w:rsidRPr="0074335D">
        <w:rPr>
          <w:bCs/>
          <w:sz w:val="28"/>
          <w:szCs w:val="28"/>
        </w:rPr>
        <w:t xml:space="preserve"> году – </w:t>
      </w:r>
      <w:r w:rsidR="0074335D" w:rsidRPr="0074335D">
        <w:rPr>
          <w:color w:val="000000"/>
          <w:sz w:val="28"/>
          <w:szCs w:val="28"/>
        </w:rPr>
        <w:t>105 755</w:t>
      </w:r>
      <w:r w:rsidRPr="0074335D">
        <w:rPr>
          <w:color w:val="000000"/>
          <w:sz w:val="28"/>
          <w:szCs w:val="28"/>
        </w:rPr>
        <w:t xml:space="preserve"> </w:t>
      </w:r>
      <w:r w:rsidRPr="0074335D">
        <w:rPr>
          <w:bCs/>
          <w:sz w:val="28"/>
          <w:szCs w:val="28"/>
        </w:rPr>
        <w:t>тыс. руб.</w:t>
      </w:r>
      <w:proofErr w:type="gramEnd"/>
    </w:p>
    <w:p w:rsidR="007C5385" w:rsidRPr="001608A8" w:rsidRDefault="007C5385" w:rsidP="004201C5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1608A8">
        <w:rPr>
          <w:b/>
          <w:color w:val="000000"/>
          <w:sz w:val="28"/>
          <w:szCs w:val="28"/>
          <w:u w:val="single"/>
        </w:rPr>
        <w:t>ООО «ОПХ Север»</w:t>
      </w:r>
    </w:p>
    <w:p w:rsidR="008434BD" w:rsidRPr="001608A8" w:rsidRDefault="007C5385" w:rsidP="004201C5">
      <w:pPr>
        <w:ind w:firstLine="709"/>
        <w:jc w:val="both"/>
        <w:rPr>
          <w:rStyle w:val="ad"/>
          <w:sz w:val="28"/>
          <w:szCs w:val="28"/>
        </w:rPr>
      </w:pPr>
      <w:proofErr w:type="gramStart"/>
      <w:r w:rsidRPr="001608A8">
        <w:rPr>
          <w:bCs/>
          <w:sz w:val="28"/>
          <w:szCs w:val="28"/>
        </w:rPr>
        <w:t>По оценке 20</w:t>
      </w:r>
      <w:r w:rsidR="001608A8" w:rsidRPr="001608A8">
        <w:rPr>
          <w:bCs/>
          <w:sz w:val="28"/>
          <w:szCs w:val="28"/>
        </w:rPr>
        <w:t>20</w:t>
      </w:r>
      <w:r w:rsidRPr="001608A8">
        <w:rPr>
          <w:bCs/>
          <w:sz w:val="28"/>
          <w:szCs w:val="28"/>
        </w:rPr>
        <w:t xml:space="preserve"> года </w:t>
      </w:r>
      <w:r w:rsidR="007F4794" w:rsidRPr="001608A8">
        <w:rPr>
          <w:color w:val="000000"/>
          <w:sz w:val="28"/>
          <w:szCs w:val="28"/>
        </w:rPr>
        <w:t>затраты на реализацию товаров, продукции, работ, услуг</w:t>
      </w:r>
      <w:r w:rsidR="008434BD" w:rsidRPr="001608A8">
        <w:rPr>
          <w:rStyle w:val="ad"/>
          <w:sz w:val="28"/>
          <w:szCs w:val="28"/>
        </w:rPr>
        <w:t xml:space="preserve"> ООО «ОПХ Север» составят </w:t>
      </w:r>
      <w:r w:rsidR="001608A8" w:rsidRPr="001608A8">
        <w:rPr>
          <w:rStyle w:val="ad"/>
          <w:sz w:val="28"/>
          <w:szCs w:val="28"/>
        </w:rPr>
        <w:t>8 400</w:t>
      </w:r>
      <w:r w:rsidR="008434BD" w:rsidRPr="001608A8">
        <w:rPr>
          <w:rStyle w:val="ad"/>
          <w:sz w:val="28"/>
          <w:szCs w:val="28"/>
        </w:rPr>
        <w:t xml:space="preserve"> тыс. руб., по прогнозу в 20</w:t>
      </w:r>
      <w:r w:rsidR="00163863" w:rsidRPr="001608A8">
        <w:rPr>
          <w:rStyle w:val="ad"/>
          <w:sz w:val="28"/>
          <w:szCs w:val="28"/>
        </w:rPr>
        <w:t>2</w:t>
      </w:r>
      <w:r w:rsidR="001608A8" w:rsidRPr="001608A8">
        <w:rPr>
          <w:rStyle w:val="ad"/>
          <w:sz w:val="28"/>
          <w:szCs w:val="28"/>
        </w:rPr>
        <w:t>1</w:t>
      </w:r>
      <w:r w:rsidR="008434BD" w:rsidRPr="001608A8">
        <w:rPr>
          <w:rStyle w:val="ad"/>
          <w:sz w:val="28"/>
          <w:szCs w:val="28"/>
        </w:rPr>
        <w:t xml:space="preserve"> году </w:t>
      </w:r>
      <w:r w:rsidR="00163863" w:rsidRPr="001608A8">
        <w:rPr>
          <w:rStyle w:val="ad"/>
          <w:sz w:val="28"/>
          <w:szCs w:val="28"/>
        </w:rPr>
        <w:t>–</w:t>
      </w:r>
      <w:r w:rsidR="008434BD" w:rsidRPr="001608A8">
        <w:rPr>
          <w:rStyle w:val="ad"/>
          <w:sz w:val="28"/>
          <w:szCs w:val="28"/>
        </w:rPr>
        <w:t xml:space="preserve"> </w:t>
      </w:r>
      <w:r w:rsidR="001608A8" w:rsidRPr="001608A8">
        <w:rPr>
          <w:rStyle w:val="ad"/>
          <w:sz w:val="28"/>
          <w:szCs w:val="28"/>
        </w:rPr>
        <w:t>8 900</w:t>
      </w:r>
      <w:r w:rsidR="008434BD" w:rsidRPr="001608A8">
        <w:rPr>
          <w:rStyle w:val="ad"/>
          <w:sz w:val="28"/>
          <w:szCs w:val="28"/>
        </w:rPr>
        <w:t xml:space="preserve"> тыс. руб., в 20</w:t>
      </w:r>
      <w:r w:rsidR="001608A8" w:rsidRPr="001608A8">
        <w:rPr>
          <w:rStyle w:val="ad"/>
          <w:sz w:val="28"/>
          <w:szCs w:val="28"/>
        </w:rPr>
        <w:t>22</w:t>
      </w:r>
      <w:r w:rsidR="008434BD" w:rsidRPr="001608A8">
        <w:rPr>
          <w:rStyle w:val="ad"/>
          <w:sz w:val="28"/>
          <w:szCs w:val="28"/>
        </w:rPr>
        <w:t xml:space="preserve"> году – </w:t>
      </w:r>
      <w:r w:rsidR="001608A8" w:rsidRPr="001608A8">
        <w:rPr>
          <w:rStyle w:val="ad"/>
          <w:sz w:val="28"/>
          <w:szCs w:val="28"/>
        </w:rPr>
        <w:t>16 500</w:t>
      </w:r>
      <w:r w:rsidR="008434BD" w:rsidRPr="001608A8">
        <w:rPr>
          <w:rStyle w:val="ad"/>
          <w:sz w:val="28"/>
          <w:szCs w:val="28"/>
        </w:rPr>
        <w:t xml:space="preserve"> тыс. руб., в 202</w:t>
      </w:r>
      <w:r w:rsidR="001608A8" w:rsidRPr="001608A8">
        <w:rPr>
          <w:rStyle w:val="ad"/>
          <w:sz w:val="28"/>
          <w:szCs w:val="28"/>
        </w:rPr>
        <w:t>3</w:t>
      </w:r>
      <w:r w:rsidR="008434BD" w:rsidRPr="001608A8">
        <w:rPr>
          <w:rStyle w:val="ad"/>
          <w:sz w:val="28"/>
          <w:szCs w:val="28"/>
        </w:rPr>
        <w:t xml:space="preserve"> году – </w:t>
      </w:r>
      <w:r w:rsidR="001608A8" w:rsidRPr="001608A8">
        <w:rPr>
          <w:rStyle w:val="ad"/>
          <w:sz w:val="28"/>
          <w:szCs w:val="28"/>
        </w:rPr>
        <w:t>21 900</w:t>
      </w:r>
      <w:r w:rsidR="008434BD" w:rsidRPr="001608A8">
        <w:rPr>
          <w:rStyle w:val="ad"/>
          <w:sz w:val="28"/>
          <w:szCs w:val="28"/>
        </w:rPr>
        <w:t xml:space="preserve"> тыс. руб.</w:t>
      </w:r>
      <w:proofErr w:type="gramEnd"/>
    </w:p>
    <w:p w:rsidR="007C5385" w:rsidRPr="00877A3B" w:rsidRDefault="007C5385" w:rsidP="004201C5">
      <w:pPr>
        <w:ind w:firstLine="709"/>
        <w:jc w:val="both"/>
        <w:rPr>
          <w:sz w:val="28"/>
          <w:szCs w:val="28"/>
          <w:highlight w:val="yellow"/>
        </w:rPr>
      </w:pPr>
    </w:p>
    <w:p w:rsidR="008F0F98" w:rsidRPr="0074335D" w:rsidRDefault="008F0F98" w:rsidP="007F4794">
      <w:pPr>
        <w:ind w:firstLine="709"/>
        <w:jc w:val="center"/>
        <w:rPr>
          <w:b/>
          <w:sz w:val="28"/>
          <w:szCs w:val="28"/>
          <w:u w:val="single"/>
        </w:rPr>
      </w:pPr>
      <w:r w:rsidRPr="0074335D">
        <w:rPr>
          <w:b/>
          <w:sz w:val="28"/>
          <w:szCs w:val="28"/>
          <w:u w:val="single"/>
        </w:rPr>
        <w:t>План п</w:t>
      </w:r>
      <w:r w:rsidR="007F4794" w:rsidRPr="0074335D">
        <w:rPr>
          <w:b/>
          <w:sz w:val="28"/>
          <w:szCs w:val="28"/>
          <w:u w:val="single"/>
        </w:rPr>
        <w:t>рибыл</w:t>
      </w:r>
      <w:r w:rsidRPr="0074335D">
        <w:rPr>
          <w:b/>
          <w:sz w:val="28"/>
          <w:szCs w:val="28"/>
          <w:u w:val="single"/>
        </w:rPr>
        <w:t>и</w:t>
      </w:r>
      <w:r w:rsidR="007F4794" w:rsidRPr="0074335D">
        <w:rPr>
          <w:b/>
          <w:sz w:val="28"/>
          <w:szCs w:val="28"/>
          <w:u w:val="single"/>
        </w:rPr>
        <w:t xml:space="preserve"> (убыт</w:t>
      </w:r>
      <w:r w:rsidRPr="0074335D">
        <w:rPr>
          <w:b/>
          <w:sz w:val="28"/>
          <w:szCs w:val="28"/>
          <w:u w:val="single"/>
        </w:rPr>
        <w:t>ка</w:t>
      </w:r>
      <w:r w:rsidR="007F4794" w:rsidRPr="0074335D">
        <w:rPr>
          <w:b/>
          <w:sz w:val="28"/>
          <w:szCs w:val="28"/>
          <w:u w:val="single"/>
        </w:rPr>
        <w:t>) до налогообложения</w:t>
      </w:r>
      <w:r w:rsidRPr="0074335D">
        <w:rPr>
          <w:b/>
          <w:sz w:val="28"/>
          <w:szCs w:val="28"/>
          <w:u w:val="single"/>
        </w:rPr>
        <w:t xml:space="preserve"> </w:t>
      </w:r>
    </w:p>
    <w:p w:rsidR="007F4794" w:rsidRPr="0074335D" w:rsidRDefault="008F0F98" w:rsidP="007F4794">
      <w:pPr>
        <w:ind w:firstLine="709"/>
        <w:jc w:val="center"/>
        <w:rPr>
          <w:b/>
          <w:sz w:val="28"/>
          <w:szCs w:val="28"/>
          <w:u w:val="single"/>
        </w:rPr>
      </w:pPr>
      <w:r w:rsidRPr="0074335D">
        <w:rPr>
          <w:b/>
          <w:sz w:val="28"/>
          <w:szCs w:val="28"/>
          <w:u w:val="single"/>
        </w:rPr>
        <w:t>анализируемых предприятий</w:t>
      </w:r>
    </w:p>
    <w:p w:rsidR="007F4794" w:rsidRPr="00877A3B" w:rsidRDefault="007F4794" w:rsidP="004201C5">
      <w:pPr>
        <w:ind w:firstLine="709"/>
        <w:jc w:val="both"/>
        <w:rPr>
          <w:sz w:val="28"/>
          <w:szCs w:val="28"/>
          <w:highlight w:val="yellow"/>
        </w:rPr>
      </w:pPr>
    </w:p>
    <w:p w:rsidR="00B02CB6" w:rsidRPr="005A1257" w:rsidRDefault="00471231" w:rsidP="004201C5">
      <w:pPr>
        <w:ind w:firstLine="709"/>
        <w:jc w:val="both"/>
        <w:rPr>
          <w:sz w:val="28"/>
          <w:szCs w:val="28"/>
        </w:rPr>
      </w:pPr>
      <w:r w:rsidRPr="005A1257">
        <w:rPr>
          <w:sz w:val="28"/>
          <w:szCs w:val="28"/>
        </w:rPr>
        <w:t xml:space="preserve">По </w:t>
      </w:r>
      <w:r w:rsidR="00660843" w:rsidRPr="005A1257">
        <w:rPr>
          <w:sz w:val="28"/>
          <w:szCs w:val="28"/>
        </w:rPr>
        <w:t>оценке</w:t>
      </w:r>
      <w:r w:rsidRPr="005A1257">
        <w:rPr>
          <w:sz w:val="28"/>
          <w:szCs w:val="28"/>
        </w:rPr>
        <w:t xml:space="preserve"> 2</w:t>
      </w:r>
      <w:r w:rsidR="0074335D" w:rsidRPr="005A1257">
        <w:rPr>
          <w:sz w:val="28"/>
          <w:szCs w:val="28"/>
        </w:rPr>
        <w:t>020</w:t>
      </w:r>
      <w:r w:rsidRPr="005A1257">
        <w:rPr>
          <w:sz w:val="28"/>
          <w:szCs w:val="28"/>
        </w:rPr>
        <w:t xml:space="preserve"> года убыток до налогообложения </w:t>
      </w:r>
      <w:r w:rsidR="008434BD" w:rsidRPr="005A1257">
        <w:rPr>
          <w:sz w:val="28"/>
          <w:szCs w:val="28"/>
        </w:rPr>
        <w:t>анализируемых</w:t>
      </w:r>
      <w:r w:rsidRPr="005A1257">
        <w:rPr>
          <w:sz w:val="28"/>
          <w:szCs w:val="28"/>
        </w:rPr>
        <w:t xml:space="preserve"> предприятий района состави</w:t>
      </w:r>
      <w:r w:rsidR="00D545E9" w:rsidRPr="005A1257">
        <w:rPr>
          <w:sz w:val="28"/>
          <w:szCs w:val="28"/>
        </w:rPr>
        <w:t>т</w:t>
      </w:r>
      <w:r w:rsidRPr="005A1257">
        <w:rPr>
          <w:sz w:val="28"/>
          <w:szCs w:val="28"/>
        </w:rPr>
        <w:t xml:space="preserve"> </w:t>
      </w:r>
      <w:r w:rsidR="0074335D" w:rsidRPr="005A1257">
        <w:rPr>
          <w:color w:val="000000"/>
          <w:sz w:val="28"/>
          <w:szCs w:val="28"/>
        </w:rPr>
        <w:t>15 040</w:t>
      </w:r>
      <w:r w:rsidR="00E4600B" w:rsidRPr="005A1257">
        <w:rPr>
          <w:sz w:val="28"/>
          <w:szCs w:val="28"/>
        </w:rPr>
        <w:t xml:space="preserve"> тыс. рублей</w:t>
      </w:r>
      <w:r w:rsidR="0004796A" w:rsidRPr="005A1257">
        <w:rPr>
          <w:sz w:val="28"/>
          <w:szCs w:val="28"/>
        </w:rPr>
        <w:t xml:space="preserve">, что на </w:t>
      </w:r>
      <w:r w:rsidR="0074335D" w:rsidRPr="005A1257">
        <w:rPr>
          <w:sz w:val="28"/>
          <w:szCs w:val="28"/>
        </w:rPr>
        <w:t>39,9</w:t>
      </w:r>
      <w:r w:rsidR="0004796A" w:rsidRPr="005A1257">
        <w:rPr>
          <w:sz w:val="28"/>
          <w:szCs w:val="28"/>
        </w:rPr>
        <w:t xml:space="preserve">% </w:t>
      </w:r>
      <w:r w:rsidR="00E01BD2" w:rsidRPr="005A1257">
        <w:rPr>
          <w:sz w:val="28"/>
          <w:szCs w:val="28"/>
        </w:rPr>
        <w:t>ниже</w:t>
      </w:r>
      <w:r w:rsidR="0004796A" w:rsidRPr="005A1257">
        <w:rPr>
          <w:sz w:val="28"/>
          <w:szCs w:val="28"/>
        </w:rPr>
        <w:t xml:space="preserve"> </w:t>
      </w:r>
      <w:r w:rsidR="0004796A" w:rsidRPr="005A1257">
        <w:rPr>
          <w:bCs/>
          <w:color w:val="000000"/>
          <w:sz w:val="28"/>
          <w:szCs w:val="28"/>
        </w:rPr>
        <w:t>аналогичного показателя 201</w:t>
      </w:r>
      <w:r w:rsidR="0074335D" w:rsidRPr="005A1257">
        <w:rPr>
          <w:bCs/>
          <w:color w:val="000000"/>
          <w:sz w:val="28"/>
          <w:szCs w:val="28"/>
        </w:rPr>
        <w:t>9</w:t>
      </w:r>
      <w:r w:rsidR="0004796A" w:rsidRPr="005A1257">
        <w:rPr>
          <w:bCs/>
          <w:color w:val="000000"/>
          <w:sz w:val="28"/>
          <w:szCs w:val="28"/>
        </w:rPr>
        <w:t xml:space="preserve"> года.</w:t>
      </w:r>
      <w:r w:rsidRPr="005A1257">
        <w:rPr>
          <w:sz w:val="28"/>
          <w:szCs w:val="28"/>
        </w:rPr>
        <w:t xml:space="preserve"> </w:t>
      </w:r>
      <w:r w:rsidR="001D7288" w:rsidRPr="005A1257">
        <w:rPr>
          <w:sz w:val="28"/>
          <w:szCs w:val="28"/>
        </w:rPr>
        <w:t>В 20</w:t>
      </w:r>
      <w:r w:rsidR="00347350" w:rsidRPr="005A1257">
        <w:rPr>
          <w:sz w:val="28"/>
          <w:szCs w:val="28"/>
        </w:rPr>
        <w:t>2</w:t>
      </w:r>
      <w:r w:rsidR="005A1257" w:rsidRPr="005A1257">
        <w:rPr>
          <w:sz w:val="28"/>
          <w:szCs w:val="28"/>
        </w:rPr>
        <w:t>1</w:t>
      </w:r>
      <w:r w:rsidR="001D7288" w:rsidRPr="005A1257">
        <w:rPr>
          <w:sz w:val="28"/>
          <w:szCs w:val="28"/>
        </w:rPr>
        <w:t xml:space="preserve"> </w:t>
      </w:r>
      <w:r w:rsidR="00D545E9" w:rsidRPr="005A1257">
        <w:rPr>
          <w:sz w:val="28"/>
          <w:szCs w:val="28"/>
        </w:rPr>
        <w:t>году</w:t>
      </w:r>
      <w:r w:rsidR="001D7288" w:rsidRPr="005A1257">
        <w:rPr>
          <w:sz w:val="28"/>
          <w:szCs w:val="28"/>
        </w:rPr>
        <w:t xml:space="preserve"> планируется </w:t>
      </w:r>
      <w:r w:rsidR="00D545E9" w:rsidRPr="005A1257">
        <w:rPr>
          <w:sz w:val="28"/>
          <w:szCs w:val="28"/>
        </w:rPr>
        <w:t>убыток</w:t>
      </w:r>
      <w:r w:rsidR="001D7288" w:rsidRPr="005A1257">
        <w:rPr>
          <w:sz w:val="28"/>
          <w:szCs w:val="28"/>
        </w:rPr>
        <w:t xml:space="preserve"> до налогообложения</w:t>
      </w:r>
      <w:r w:rsidR="00CE4408" w:rsidRPr="005A1257">
        <w:rPr>
          <w:sz w:val="28"/>
          <w:szCs w:val="28"/>
        </w:rPr>
        <w:t xml:space="preserve">– </w:t>
      </w:r>
      <w:r w:rsidR="005A1257" w:rsidRPr="005A1257">
        <w:rPr>
          <w:color w:val="000000"/>
          <w:sz w:val="28"/>
          <w:szCs w:val="28"/>
        </w:rPr>
        <w:t>28 147</w:t>
      </w:r>
      <w:r w:rsidR="001D7288" w:rsidRPr="005A1257">
        <w:rPr>
          <w:color w:val="000000"/>
          <w:sz w:val="28"/>
          <w:szCs w:val="28"/>
        </w:rPr>
        <w:t xml:space="preserve"> </w:t>
      </w:r>
      <w:r w:rsidRPr="005A1257">
        <w:rPr>
          <w:sz w:val="28"/>
          <w:szCs w:val="28"/>
        </w:rPr>
        <w:t>тыс.</w:t>
      </w:r>
      <w:r w:rsidR="00611273" w:rsidRPr="005A1257">
        <w:rPr>
          <w:sz w:val="28"/>
          <w:szCs w:val="28"/>
        </w:rPr>
        <w:t xml:space="preserve"> рублей, в 20</w:t>
      </w:r>
      <w:r w:rsidR="00E4600B" w:rsidRPr="005A1257">
        <w:rPr>
          <w:sz w:val="28"/>
          <w:szCs w:val="28"/>
        </w:rPr>
        <w:t>2</w:t>
      </w:r>
      <w:r w:rsidR="005A1257" w:rsidRPr="005A1257">
        <w:rPr>
          <w:sz w:val="28"/>
          <w:szCs w:val="28"/>
        </w:rPr>
        <w:t>2</w:t>
      </w:r>
      <w:r w:rsidR="00E4600B" w:rsidRPr="005A1257">
        <w:rPr>
          <w:sz w:val="28"/>
          <w:szCs w:val="28"/>
        </w:rPr>
        <w:t xml:space="preserve"> </w:t>
      </w:r>
      <w:r w:rsidR="00CE4408" w:rsidRPr="005A1257">
        <w:rPr>
          <w:sz w:val="28"/>
          <w:szCs w:val="28"/>
        </w:rPr>
        <w:t xml:space="preserve">году – </w:t>
      </w:r>
      <w:r w:rsidR="005A1257" w:rsidRPr="005A1257">
        <w:rPr>
          <w:bCs/>
          <w:color w:val="000000"/>
          <w:sz w:val="28"/>
          <w:szCs w:val="28"/>
        </w:rPr>
        <w:t>26 388</w:t>
      </w:r>
      <w:r w:rsidR="005F5FA4" w:rsidRPr="005A1257">
        <w:rPr>
          <w:bCs/>
          <w:color w:val="000000"/>
          <w:sz w:val="28"/>
          <w:szCs w:val="28"/>
        </w:rPr>
        <w:t xml:space="preserve"> </w:t>
      </w:r>
      <w:r w:rsidR="00D545E9" w:rsidRPr="005A1257">
        <w:rPr>
          <w:sz w:val="28"/>
          <w:szCs w:val="28"/>
        </w:rPr>
        <w:t>тыс. рублей, в 20</w:t>
      </w:r>
      <w:r w:rsidR="00E4600B" w:rsidRPr="005A1257">
        <w:rPr>
          <w:sz w:val="28"/>
          <w:szCs w:val="28"/>
        </w:rPr>
        <w:t>2</w:t>
      </w:r>
      <w:r w:rsidR="005A1257" w:rsidRPr="005A1257">
        <w:rPr>
          <w:sz w:val="28"/>
          <w:szCs w:val="28"/>
        </w:rPr>
        <w:t xml:space="preserve">3 </w:t>
      </w:r>
      <w:r w:rsidR="00D545E9" w:rsidRPr="005A1257">
        <w:rPr>
          <w:sz w:val="28"/>
          <w:szCs w:val="28"/>
        </w:rPr>
        <w:t xml:space="preserve">году – </w:t>
      </w:r>
      <w:r w:rsidR="005A1257" w:rsidRPr="005A1257">
        <w:rPr>
          <w:bCs/>
          <w:color w:val="000000"/>
          <w:sz w:val="28"/>
          <w:szCs w:val="28"/>
        </w:rPr>
        <w:t>27 064</w:t>
      </w:r>
      <w:r w:rsidR="005F5FA4" w:rsidRPr="005A1257">
        <w:rPr>
          <w:b/>
          <w:bCs/>
          <w:color w:val="000000"/>
          <w:sz w:val="24"/>
          <w:szCs w:val="24"/>
        </w:rPr>
        <w:t xml:space="preserve"> </w:t>
      </w:r>
      <w:r w:rsidR="00D545E9" w:rsidRPr="005A1257">
        <w:rPr>
          <w:sz w:val="28"/>
          <w:szCs w:val="28"/>
        </w:rPr>
        <w:t>тыс. руб.</w:t>
      </w:r>
    </w:p>
    <w:p w:rsidR="00B816CF" w:rsidRPr="005A1257" w:rsidRDefault="007F4794" w:rsidP="00B816CF">
      <w:pPr>
        <w:ind w:firstLine="709"/>
        <w:jc w:val="both"/>
        <w:rPr>
          <w:color w:val="000000"/>
          <w:sz w:val="28"/>
          <w:szCs w:val="28"/>
        </w:rPr>
      </w:pPr>
      <w:r w:rsidRPr="005A1257">
        <w:rPr>
          <w:color w:val="000000"/>
          <w:sz w:val="28"/>
          <w:szCs w:val="28"/>
        </w:rPr>
        <w:t>План п</w:t>
      </w:r>
      <w:r w:rsidR="00B816CF" w:rsidRPr="005A1257">
        <w:rPr>
          <w:color w:val="000000"/>
          <w:sz w:val="28"/>
          <w:szCs w:val="28"/>
        </w:rPr>
        <w:t>рибыл</w:t>
      </w:r>
      <w:r w:rsidR="008F0F98" w:rsidRPr="005A1257">
        <w:rPr>
          <w:color w:val="000000"/>
          <w:sz w:val="28"/>
          <w:szCs w:val="28"/>
        </w:rPr>
        <w:t>и</w:t>
      </w:r>
      <w:r w:rsidR="00B816CF" w:rsidRPr="005A1257">
        <w:rPr>
          <w:color w:val="000000"/>
          <w:sz w:val="28"/>
          <w:szCs w:val="28"/>
        </w:rPr>
        <w:t xml:space="preserve"> (убыт</w:t>
      </w:r>
      <w:r w:rsidR="008F0F98" w:rsidRPr="005A1257">
        <w:rPr>
          <w:color w:val="000000"/>
          <w:sz w:val="28"/>
          <w:szCs w:val="28"/>
        </w:rPr>
        <w:t>ка</w:t>
      </w:r>
      <w:r w:rsidR="00B816CF" w:rsidRPr="005A1257">
        <w:rPr>
          <w:color w:val="000000"/>
          <w:sz w:val="28"/>
          <w:szCs w:val="28"/>
        </w:rPr>
        <w:t xml:space="preserve">) до налогообложения </w:t>
      </w:r>
      <w:r w:rsidRPr="005A1257">
        <w:rPr>
          <w:color w:val="000000"/>
          <w:sz w:val="28"/>
          <w:szCs w:val="28"/>
        </w:rPr>
        <w:t>анализируемых предприятий</w:t>
      </w:r>
      <w:r w:rsidR="00E4600B" w:rsidRPr="005A1257">
        <w:rPr>
          <w:color w:val="000000"/>
          <w:sz w:val="28"/>
          <w:szCs w:val="28"/>
        </w:rPr>
        <w:t xml:space="preserve"> за 20</w:t>
      </w:r>
      <w:r w:rsidR="005A1257" w:rsidRPr="005A1257">
        <w:rPr>
          <w:color w:val="000000"/>
          <w:sz w:val="28"/>
          <w:szCs w:val="28"/>
        </w:rPr>
        <w:t>20</w:t>
      </w:r>
      <w:r w:rsidR="00E4600B" w:rsidRPr="005A1257">
        <w:rPr>
          <w:color w:val="000000"/>
          <w:sz w:val="28"/>
          <w:szCs w:val="28"/>
        </w:rPr>
        <w:t>-202</w:t>
      </w:r>
      <w:r w:rsidR="005A1257" w:rsidRPr="005A1257">
        <w:rPr>
          <w:color w:val="000000"/>
          <w:sz w:val="28"/>
          <w:szCs w:val="28"/>
        </w:rPr>
        <w:t>3</w:t>
      </w:r>
      <w:r w:rsidR="00B816CF" w:rsidRPr="005A1257">
        <w:rPr>
          <w:color w:val="000000"/>
          <w:sz w:val="28"/>
          <w:szCs w:val="28"/>
        </w:rPr>
        <w:t xml:space="preserve"> годы представлен на рисунке </w:t>
      </w:r>
      <w:r w:rsidR="001954CF" w:rsidRPr="005A1257">
        <w:rPr>
          <w:color w:val="000000"/>
          <w:sz w:val="28"/>
          <w:szCs w:val="28"/>
        </w:rPr>
        <w:t>35</w:t>
      </w:r>
      <w:r w:rsidR="00B816CF" w:rsidRPr="005A1257">
        <w:rPr>
          <w:color w:val="000000"/>
          <w:sz w:val="28"/>
          <w:szCs w:val="28"/>
        </w:rPr>
        <w:t>.</w:t>
      </w:r>
    </w:p>
    <w:p w:rsidR="005F5FA4" w:rsidRPr="005A1257" w:rsidRDefault="005F5FA4" w:rsidP="00B816CF">
      <w:pPr>
        <w:ind w:firstLine="709"/>
        <w:jc w:val="both"/>
        <w:rPr>
          <w:color w:val="000000"/>
        </w:rPr>
      </w:pPr>
    </w:p>
    <w:p w:rsidR="0004796A" w:rsidRPr="005A1257" w:rsidRDefault="00B816CF" w:rsidP="004201C5">
      <w:pPr>
        <w:shd w:val="clear" w:color="auto" w:fill="FFFFFF"/>
        <w:jc w:val="center"/>
        <w:rPr>
          <w:color w:val="000000"/>
          <w:sz w:val="28"/>
          <w:szCs w:val="28"/>
        </w:rPr>
      </w:pPr>
      <w:r w:rsidRPr="005A1257">
        <w:rPr>
          <w:noProof/>
          <w:color w:val="000000"/>
          <w:sz w:val="28"/>
          <w:szCs w:val="28"/>
        </w:rPr>
        <w:drawing>
          <wp:inline distT="0" distB="0" distL="0" distR="0">
            <wp:extent cx="5597791" cy="2983304"/>
            <wp:effectExtent l="19050" t="0" r="21959" b="7546"/>
            <wp:docPr id="13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B816CF" w:rsidRPr="005A1257" w:rsidRDefault="00B816CF" w:rsidP="00B816CF">
      <w:pPr>
        <w:ind w:firstLine="709"/>
        <w:jc w:val="center"/>
        <w:rPr>
          <w:b/>
          <w:sz w:val="24"/>
          <w:szCs w:val="24"/>
        </w:rPr>
      </w:pPr>
      <w:r w:rsidRPr="005A1257">
        <w:rPr>
          <w:b/>
          <w:sz w:val="24"/>
          <w:szCs w:val="24"/>
        </w:rPr>
        <w:t xml:space="preserve">Рисунок </w:t>
      </w:r>
      <w:r w:rsidR="001954CF" w:rsidRPr="005A1257">
        <w:rPr>
          <w:b/>
          <w:sz w:val="24"/>
          <w:szCs w:val="24"/>
        </w:rPr>
        <w:t>35</w:t>
      </w:r>
      <w:r w:rsidRPr="005A1257">
        <w:rPr>
          <w:b/>
          <w:sz w:val="24"/>
          <w:szCs w:val="24"/>
        </w:rPr>
        <w:t xml:space="preserve">. </w:t>
      </w:r>
      <w:r w:rsidR="008F0F98" w:rsidRPr="005A1257">
        <w:rPr>
          <w:b/>
          <w:color w:val="000000"/>
          <w:sz w:val="24"/>
          <w:szCs w:val="24"/>
        </w:rPr>
        <w:t>План прибыли</w:t>
      </w:r>
      <w:r w:rsidRPr="005A1257">
        <w:rPr>
          <w:b/>
          <w:color w:val="000000"/>
          <w:sz w:val="24"/>
          <w:szCs w:val="24"/>
        </w:rPr>
        <w:t xml:space="preserve"> (убыт</w:t>
      </w:r>
      <w:r w:rsidR="008F0F98" w:rsidRPr="005A1257">
        <w:rPr>
          <w:b/>
          <w:color w:val="000000"/>
          <w:sz w:val="24"/>
          <w:szCs w:val="24"/>
        </w:rPr>
        <w:t>ка</w:t>
      </w:r>
      <w:r w:rsidRPr="005A1257">
        <w:rPr>
          <w:b/>
          <w:color w:val="000000"/>
          <w:sz w:val="24"/>
          <w:szCs w:val="24"/>
        </w:rPr>
        <w:t xml:space="preserve">) до налогообложения </w:t>
      </w:r>
      <w:r w:rsidR="007F4794" w:rsidRPr="005A1257">
        <w:rPr>
          <w:b/>
          <w:color w:val="000000"/>
          <w:sz w:val="24"/>
          <w:szCs w:val="24"/>
        </w:rPr>
        <w:t>анализируемых предприятий</w:t>
      </w:r>
      <w:r w:rsidRPr="005A1257">
        <w:rPr>
          <w:b/>
          <w:color w:val="000000"/>
          <w:sz w:val="24"/>
          <w:szCs w:val="24"/>
        </w:rPr>
        <w:t xml:space="preserve"> за 20</w:t>
      </w:r>
      <w:r w:rsidR="005A1257" w:rsidRPr="005A1257">
        <w:rPr>
          <w:b/>
          <w:color w:val="000000"/>
          <w:sz w:val="24"/>
          <w:szCs w:val="24"/>
        </w:rPr>
        <w:t>20</w:t>
      </w:r>
      <w:r w:rsidR="00E4600B" w:rsidRPr="005A1257">
        <w:rPr>
          <w:b/>
          <w:color w:val="000000"/>
          <w:sz w:val="24"/>
          <w:szCs w:val="24"/>
        </w:rPr>
        <w:t>-202</w:t>
      </w:r>
      <w:r w:rsidR="005A1257" w:rsidRPr="005A1257">
        <w:rPr>
          <w:b/>
          <w:color w:val="000000"/>
          <w:sz w:val="24"/>
          <w:szCs w:val="24"/>
        </w:rPr>
        <w:t>3</w:t>
      </w:r>
      <w:r w:rsidRPr="005A1257">
        <w:rPr>
          <w:b/>
          <w:color w:val="000000"/>
          <w:sz w:val="24"/>
          <w:szCs w:val="24"/>
        </w:rPr>
        <w:t xml:space="preserve"> годы</w:t>
      </w:r>
    </w:p>
    <w:p w:rsidR="000769E8" w:rsidRPr="00877A3B" w:rsidRDefault="000769E8" w:rsidP="00462BEC">
      <w:pPr>
        <w:shd w:val="clear" w:color="auto" w:fill="FFFFFF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8434BD" w:rsidRPr="005A1257" w:rsidRDefault="008434BD" w:rsidP="004201C5">
      <w:pPr>
        <w:pStyle w:val="af4"/>
        <w:ind w:firstLine="709"/>
        <w:jc w:val="both"/>
        <w:rPr>
          <w:b/>
          <w:sz w:val="28"/>
          <w:szCs w:val="28"/>
          <w:u w:val="single"/>
        </w:rPr>
      </w:pPr>
      <w:r w:rsidRPr="005A1257">
        <w:rPr>
          <w:b/>
          <w:sz w:val="28"/>
          <w:szCs w:val="28"/>
          <w:u w:val="single"/>
        </w:rPr>
        <w:t xml:space="preserve">МУП «УККР» </w:t>
      </w:r>
    </w:p>
    <w:p w:rsidR="008434BD" w:rsidRPr="005A1257" w:rsidRDefault="008434BD" w:rsidP="004201C5">
      <w:pPr>
        <w:pStyle w:val="af4"/>
        <w:ind w:firstLine="709"/>
        <w:jc w:val="both"/>
        <w:rPr>
          <w:rStyle w:val="ad"/>
          <w:sz w:val="28"/>
          <w:szCs w:val="28"/>
        </w:rPr>
      </w:pPr>
      <w:r w:rsidRPr="005A1257">
        <w:rPr>
          <w:rStyle w:val="ad"/>
          <w:sz w:val="28"/>
          <w:szCs w:val="28"/>
        </w:rPr>
        <w:t>По оценке 2</w:t>
      </w:r>
      <w:r w:rsidR="005A1257" w:rsidRPr="005A1257">
        <w:rPr>
          <w:rStyle w:val="ad"/>
          <w:sz w:val="28"/>
          <w:szCs w:val="28"/>
        </w:rPr>
        <w:t>020</w:t>
      </w:r>
      <w:r w:rsidRPr="005A1257">
        <w:rPr>
          <w:rStyle w:val="ad"/>
          <w:sz w:val="28"/>
          <w:szCs w:val="28"/>
        </w:rPr>
        <w:t xml:space="preserve"> года</w:t>
      </w:r>
      <w:r w:rsidR="004201C5" w:rsidRPr="005A1257">
        <w:rPr>
          <w:rStyle w:val="ad"/>
          <w:sz w:val="28"/>
          <w:szCs w:val="28"/>
        </w:rPr>
        <w:t xml:space="preserve"> </w:t>
      </w:r>
      <w:r w:rsidR="007F4794" w:rsidRPr="005A1257">
        <w:rPr>
          <w:sz w:val="28"/>
          <w:szCs w:val="28"/>
        </w:rPr>
        <w:t xml:space="preserve">убыток до налогообложения </w:t>
      </w:r>
      <w:r w:rsidRPr="005A1257">
        <w:rPr>
          <w:rStyle w:val="ad"/>
          <w:sz w:val="28"/>
          <w:szCs w:val="28"/>
        </w:rPr>
        <w:t xml:space="preserve">МУП «УККР» оцениваются на уровне </w:t>
      </w:r>
      <w:r w:rsidR="004201C5" w:rsidRPr="005A1257">
        <w:rPr>
          <w:sz w:val="28"/>
          <w:szCs w:val="28"/>
        </w:rPr>
        <w:t xml:space="preserve">– </w:t>
      </w:r>
      <w:r w:rsidR="005A1257" w:rsidRPr="005A1257">
        <w:rPr>
          <w:sz w:val="28"/>
          <w:szCs w:val="28"/>
        </w:rPr>
        <w:t>21 550</w:t>
      </w:r>
      <w:r w:rsidRPr="005A1257">
        <w:rPr>
          <w:rStyle w:val="ad"/>
          <w:sz w:val="28"/>
          <w:szCs w:val="28"/>
        </w:rPr>
        <w:t xml:space="preserve"> тыс. руб., что на  </w:t>
      </w:r>
      <w:r w:rsidR="005A1257" w:rsidRPr="005A1257">
        <w:rPr>
          <w:rStyle w:val="ad"/>
          <w:sz w:val="28"/>
          <w:szCs w:val="28"/>
        </w:rPr>
        <w:t>47,3</w:t>
      </w:r>
      <w:r w:rsidRPr="005A1257">
        <w:rPr>
          <w:rStyle w:val="ad"/>
          <w:sz w:val="28"/>
          <w:szCs w:val="28"/>
        </w:rPr>
        <w:t xml:space="preserve">% </w:t>
      </w:r>
      <w:r w:rsidR="005F5FA4" w:rsidRPr="005A1257">
        <w:rPr>
          <w:rStyle w:val="ad"/>
          <w:sz w:val="28"/>
          <w:szCs w:val="28"/>
        </w:rPr>
        <w:t>меньше</w:t>
      </w:r>
      <w:r w:rsidRPr="005A1257">
        <w:rPr>
          <w:rStyle w:val="ad"/>
          <w:sz w:val="28"/>
          <w:szCs w:val="28"/>
        </w:rPr>
        <w:t xml:space="preserve"> </w:t>
      </w:r>
      <w:r w:rsidRPr="005A1257">
        <w:rPr>
          <w:bCs/>
          <w:sz w:val="28"/>
          <w:szCs w:val="28"/>
        </w:rPr>
        <w:t>аналогичного показателя 201</w:t>
      </w:r>
      <w:r w:rsidR="005A1257" w:rsidRPr="005A1257">
        <w:rPr>
          <w:bCs/>
          <w:sz w:val="28"/>
          <w:szCs w:val="28"/>
        </w:rPr>
        <w:t>9</w:t>
      </w:r>
      <w:r w:rsidRPr="005A1257">
        <w:rPr>
          <w:bCs/>
          <w:sz w:val="28"/>
          <w:szCs w:val="28"/>
        </w:rPr>
        <w:t xml:space="preserve"> года,</w:t>
      </w:r>
      <w:r w:rsidRPr="005A1257">
        <w:rPr>
          <w:rStyle w:val="ad"/>
          <w:sz w:val="28"/>
          <w:szCs w:val="28"/>
        </w:rPr>
        <w:t xml:space="preserve"> по прогнозу в 20</w:t>
      </w:r>
      <w:r w:rsidR="005F59A7" w:rsidRPr="005A1257">
        <w:rPr>
          <w:rStyle w:val="ad"/>
          <w:sz w:val="28"/>
          <w:szCs w:val="28"/>
        </w:rPr>
        <w:t>2</w:t>
      </w:r>
      <w:r w:rsidR="005A1257" w:rsidRPr="005A1257">
        <w:rPr>
          <w:rStyle w:val="ad"/>
          <w:sz w:val="28"/>
          <w:szCs w:val="28"/>
        </w:rPr>
        <w:t>1</w:t>
      </w:r>
      <w:r w:rsidRPr="005A1257">
        <w:rPr>
          <w:rStyle w:val="ad"/>
          <w:sz w:val="28"/>
          <w:szCs w:val="28"/>
        </w:rPr>
        <w:t xml:space="preserve"> году – </w:t>
      </w:r>
      <w:r w:rsidR="005A1257" w:rsidRPr="005A1257">
        <w:rPr>
          <w:sz w:val="28"/>
          <w:szCs w:val="28"/>
        </w:rPr>
        <w:t>22 412</w:t>
      </w:r>
      <w:r w:rsidRPr="005A1257">
        <w:rPr>
          <w:rStyle w:val="ad"/>
          <w:sz w:val="28"/>
          <w:szCs w:val="28"/>
        </w:rPr>
        <w:t xml:space="preserve"> тыс. руб., в 202</w:t>
      </w:r>
      <w:r w:rsidR="005A1257" w:rsidRPr="005A1257">
        <w:rPr>
          <w:rStyle w:val="ad"/>
          <w:sz w:val="28"/>
          <w:szCs w:val="28"/>
        </w:rPr>
        <w:t>2</w:t>
      </w:r>
      <w:r w:rsidRPr="005A1257">
        <w:rPr>
          <w:rStyle w:val="ad"/>
          <w:sz w:val="28"/>
          <w:szCs w:val="28"/>
        </w:rPr>
        <w:t xml:space="preserve"> году – </w:t>
      </w:r>
      <w:r w:rsidR="005A1257" w:rsidRPr="005A1257">
        <w:rPr>
          <w:sz w:val="28"/>
          <w:szCs w:val="28"/>
        </w:rPr>
        <w:t xml:space="preserve">23 308 </w:t>
      </w:r>
      <w:r w:rsidRPr="005A1257">
        <w:rPr>
          <w:rStyle w:val="ad"/>
          <w:sz w:val="28"/>
          <w:szCs w:val="28"/>
        </w:rPr>
        <w:t>тыс. руб., в 202</w:t>
      </w:r>
      <w:r w:rsidR="005A1257" w:rsidRPr="005A1257">
        <w:rPr>
          <w:rStyle w:val="ad"/>
          <w:sz w:val="28"/>
          <w:szCs w:val="28"/>
        </w:rPr>
        <w:t>3</w:t>
      </w:r>
      <w:r w:rsidRPr="005A1257">
        <w:rPr>
          <w:rStyle w:val="ad"/>
          <w:sz w:val="28"/>
          <w:szCs w:val="28"/>
        </w:rPr>
        <w:t xml:space="preserve"> году – </w:t>
      </w:r>
      <w:r w:rsidR="005A1257" w:rsidRPr="005A1257">
        <w:rPr>
          <w:sz w:val="28"/>
          <w:szCs w:val="28"/>
        </w:rPr>
        <w:t>24 241</w:t>
      </w:r>
      <w:r w:rsidRPr="005A1257">
        <w:rPr>
          <w:rStyle w:val="ad"/>
          <w:sz w:val="28"/>
          <w:szCs w:val="28"/>
        </w:rPr>
        <w:t xml:space="preserve"> тыс. руб.</w:t>
      </w:r>
    </w:p>
    <w:p w:rsidR="008434BD" w:rsidRPr="001608A8" w:rsidRDefault="008434BD" w:rsidP="004201C5">
      <w:pPr>
        <w:pStyle w:val="af4"/>
        <w:ind w:firstLine="709"/>
        <w:jc w:val="both"/>
        <w:rPr>
          <w:b/>
          <w:sz w:val="28"/>
          <w:szCs w:val="28"/>
          <w:u w:val="single"/>
        </w:rPr>
      </w:pPr>
      <w:r w:rsidRPr="001608A8">
        <w:rPr>
          <w:b/>
          <w:sz w:val="28"/>
          <w:szCs w:val="28"/>
          <w:u w:val="single"/>
        </w:rPr>
        <w:lastRenderedPageBreak/>
        <w:t>МП «Хлебопек»</w:t>
      </w:r>
    </w:p>
    <w:p w:rsidR="008434BD" w:rsidRPr="001608A8" w:rsidRDefault="008434BD" w:rsidP="004201C5">
      <w:pPr>
        <w:pStyle w:val="af4"/>
        <w:ind w:firstLine="709"/>
        <w:jc w:val="both"/>
        <w:rPr>
          <w:bCs/>
          <w:sz w:val="28"/>
          <w:szCs w:val="28"/>
        </w:rPr>
      </w:pPr>
      <w:r w:rsidRPr="001608A8">
        <w:rPr>
          <w:bCs/>
          <w:sz w:val="28"/>
          <w:szCs w:val="28"/>
        </w:rPr>
        <w:t>По оценке 20</w:t>
      </w:r>
      <w:r w:rsidR="001608A8" w:rsidRPr="001608A8">
        <w:rPr>
          <w:bCs/>
          <w:sz w:val="28"/>
          <w:szCs w:val="28"/>
        </w:rPr>
        <w:t>20</w:t>
      </w:r>
      <w:r w:rsidRPr="001608A8">
        <w:rPr>
          <w:bCs/>
          <w:sz w:val="28"/>
          <w:szCs w:val="28"/>
        </w:rPr>
        <w:t xml:space="preserve"> года </w:t>
      </w:r>
      <w:r w:rsidR="007F4794" w:rsidRPr="001608A8">
        <w:rPr>
          <w:sz w:val="28"/>
          <w:szCs w:val="28"/>
        </w:rPr>
        <w:t xml:space="preserve">прибыль до налогообложения </w:t>
      </w:r>
      <w:r w:rsidRPr="001608A8">
        <w:rPr>
          <w:bCs/>
          <w:sz w:val="28"/>
          <w:szCs w:val="28"/>
        </w:rPr>
        <w:t xml:space="preserve">составит </w:t>
      </w:r>
      <w:r w:rsidR="001608A8" w:rsidRPr="001608A8">
        <w:rPr>
          <w:bCs/>
          <w:sz w:val="28"/>
          <w:szCs w:val="28"/>
        </w:rPr>
        <w:t>610</w:t>
      </w:r>
      <w:r w:rsidRPr="001608A8">
        <w:rPr>
          <w:bCs/>
          <w:sz w:val="28"/>
          <w:szCs w:val="28"/>
        </w:rPr>
        <w:t xml:space="preserve"> тыс. рублей, что </w:t>
      </w:r>
      <w:r w:rsidR="001608A8" w:rsidRPr="001608A8">
        <w:rPr>
          <w:bCs/>
          <w:sz w:val="28"/>
          <w:szCs w:val="28"/>
        </w:rPr>
        <w:t>почти в 3 раза</w:t>
      </w:r>
      <w:r w:rsidRPr="001608A8">
        <w:rPr>
          <w:bCs/>
          <w:sz w:val="28"/>
          <w:szCs w:val="28"/>
        </w:rPr>
        <w:t xml:space="preserve"> выше аналогичного показателя 201</w:t>
      </w:r>
      <w:r w:rsidR="001608A8" w:rsidRPr="001608A8">
        <w:rPr>
          <w:bCs/>
          <w:sz w:val="28"/>
          <w:szCs w:val="28"/>
        </w:rPr>
        <w:t>9</w:t>
      </w:r>
      <w:r w:rsidRPr="001608A8">
        <w:rPr>
          <w:bCs/>
          <w:sz w:val="28"/>
          <w:szCs w:val="28"/>
        </w:rPr>
        <w:t xml:space="preserve"> года. По прогнозу 20</w:t>
      </w:r>
      <w:r w:rsidR="005F59A7" w:rsidRPr="001608A8">
        <w:rPr>
          <w:bCs/>
          <w:sz w:val="28"/>
          <w:szCs w:val="28"/>
        </w:rPr>
        <w:t>2</w:t>
      </w:r>
      <w:r w:rsidR="001608A8" w:rsidRPr="001608A8">
        <w:rPr>
          <w:bCs/>
          <w:sz w:val="28"/>
          <w:szCs w:val="28"/>
        </w:rPr>
        <w:t>1</w:t>
      </w:r>
      <w:r w:rsidRPr="001608A8">
        <w:rPr>
          <w:bCs/>
          <w:sz w:val="28"/>
          <w:szCs w:val="28"/>
        </w:rPr>
        <w:t xml:space="preserve"> года – </w:t>
      </w:r>
      <w:r w:rsidR="001608A8" w:rsidRPr="001608A8">
        <w:rPr>
          <w:bCs/>
          <w:sz w:val="28"/>
          <w:szCs w:val="28"/>
        </w:rPr>
        <w:t>665</w:t>
      </w:r>
      <w:r w:rsidRPr="001608A8">
        <w:rPr>
          <w:bCs/>
          <w:sz w:val="28"/>
          <w:szCs w:val="28"/>
        </w:rPr>
        <w:t xml:space="preserve"> тыс. руб., к 202</w:t>
      </w:r>
      <w:r w:rsidR="001608A8" w:rsidRPr="001608A8">
        <w:rPr>
          <w:bCs/>
          <w:sz w:val="28"/>
          <w:szCs w:val="28"/>
        </w:rPr>
        <w:t>2</w:t>
      </w:r>
      <w:r w:rsidRPr="001608A8">
        <w:rPr>
          <w:bCs/>
          <w:sz w:val="28"/>
          <w:szCs w:val="28"/>
        </w:rPr>
        <w:t xml:space="preserve"> году – </w:t>
      </w:r>
      <w:r w:rsidR="001608A8" w:rsidRPr="001608A8">
        <w:rPr>
          <w:bCs/>
          <w:sz w:val="28"/>
          <w:szCs w:val="28"/>
        </w:rPr>
        <w:t>620</w:t>
      </w:r>
      <w:r w:rsidRPr="001608A8">
        <w:rPr>
          <w:bCs/>
          <w:sz w:val="28"/>
          <w:szCs w:val="28"/>
        </w:rPr>
        <w:t xml:space="preserve"> тыс. руб., к 202</w:t>
      </w:r>
      <w:r w:rsidR="001608A8" w:rsidRPr="001608A8">
        <w:rPr>
          <w:bCs/>
          <w:sz w:val="28"/>
          <w:szCs w:val="28"/>
        </w:rPr>
        <w:t>3</w:t>
      </w:r>
      <w:r w:rsidRPr="001608A8">
        <w:rPr>
          <w:bCs/>
          <w:sz w:val="28"/>
          <w:szCs w:val="28"/>
        </w:rPr>
        <w:t xml:space="preserve"> году – </w:t>
      </w:r>
      <w:r w:rsidR="001608A8" w:rsidRPr="001608A8">
        <w:rPr>
          <w:bCs/>
          <w:sz w:val="28"/>
          <w:szCs w:val="28"/>
        </w:rPr>
        <w:t>677</w:t>
      </w:r>
      <w:r w:rsidRPr="001608A8">
        <w:rPr>
          <w:bCs/>
          <w:sz w:val="28"/>
          <w:szCs w:val="28"/>
        </w:rPr>
        <w:t>тыс. руб.</w:t>
      </w:r>
    </w:p>
    <w:p w:rsidR="008434BD" w:rsidRPr="005A1257" w:rsidRDefault="008434BD" w:rsidP="004201C5">
      <w:pPr>
        <w:pStyle w:val="af4"/>
        <w:ind w:firstLine="709"/>
        <w:jc w:val="both"/>
        <w:rPr>
          <w:b/>
          <w:sz w:val="28"/>
          <w:szCs w:val="28"/>
          <w:u w:val="single"/>
        </w:rPr>
      </w:pPr>
      <w:r w:rsidRPr="005A1257">
        <w:rPr>
          <w:b/>
          <w:sz w:val="28"/>
          <w:szCs w:val="28"/>
          <w:u w:val="single"/>
        </w:rPr>
        <w:t>ООО «УТ»</w:t>
      </w:r>
    </w:p>
    <w:p w:rsidR="00FA0B50" w:rsidRPr="005A1257" w:rsidRDefault="00FA0B50" w:rsidP="004201C5">
      <w:pPr>
        <w:pStyle w:val="af4"/>
        <w:ind w:firstLine="709"/>
        <w:jc w:val="both"/>
        <w:rPr>
          <w:bCs/>
          <w:sz w:val="28"/>
          <w:szCs w:val="28"/>
        </w:rPr>
      </w:pPr>
      <w:r w:rsidRPr="005A1257">
        <w:rPr>
          <w:sz w:val="28"/>
          <w:szCs w:val="28"/>
        </w:rPr>
        <w:t>По оценке 20</w:t>
      </w:r>
      <w:r w:rsidR="005A1257" w:rsidRPr="005A1257">
        <w:rPr>
          <w:sz w:val="28"/>
          <w:szCs w:val="28"/>
        </w:rPr>
        <w:t>20</w:t>
      </w:r>
      <w:r w:rsidRPr="005A1257">
        <w:rPr>
          <w:sz w:val="28"/>
          <w:szCs w:val="28"/>
        </w:rPr>
        <w:t xml:space="preserve"> года у предприятия сложится </w:t>
      </w:r>
      <w:r w:rsidR="005A1257" w:rsidRPr="005A1257">
        <w:rPr>
          <w:sz w:val="28"/>
          <w:szCs w:val="28"/>
        </w:rPr>
        <w:t>прибыль</w:t>
      </w:r>
      <w:r w:rsidR="007F4794" w:rsidRPr="005A1257">
        <w:rPr>
          <w:sz w:val="28"/>
          <w:szCs w:val="28"/>
        </w:rPr>
        <w:t xml:space="preserve"> до налогообложения </w:t>
      </w:r>
      <w:r w:rsidRPr="005A1257">
        <w:rPr>
          <w:bCs/>
          <w:sz w:val="28"/>
          <w:szCs w:val="28"/>
        </w:rPr>
        <w:t xml:space="preserve">в сумме </w:t>
      </w:r>
      <w:r w:rsidR="005A1257" w:rsidRPr="005A1257">
        <w:rPr>
          <w:bCs/>
          <w:sz w:val="28"/>
          <w:szCs w:val="28"/>
        </w:rPr>
        <w:t>10 000</w:t>
      </w:r>
      <w:r w:rsidRPr="005A1257">
        <w:rPr>
          <w:bCs/>
          <w:sz w:val="28"/>
          <w:szCs w:val="28"/>
        </w:rPr>
        <w:t xml:space="preserve"> тыс. рублей. По оценке 20</w:t>
      </w:r>
      <w:r w:rsidR="005F59A7" w:rsidRPr="005A1257">
        <w:rPr>
          <w:bCs/>
          <w:sz w:val="28"/>
          <w:szCs w:val="28"/>
        </w:rPr>
        <w:t>2</w:t>
      </w:r>
      <w:r w:rsidR="005A1257" w:rsidRPr="005A1257">
        <w:rPr>
          <w:bCs/>
          <w:sz w:val="28"/>
          <w:szCs w:val="28"/>
        </w:rPr>
        <w:t>1</w:t>
      </w:r>
      <w:r w:rsidRPr="005A1257">
        <w:rPr>
          <w:bCs/>
          <w:sz w:val="28"/>
          <w:szCs w:val="28"/>
        </w:rPr>
        <w:t xml:space="preserve"> года планируется </w:t>
      </w:r>
      <w:r w:rsidR="005A1257" w:rsidRPr="005A1257">
        <w:rPr>
          <w:bCs/>
          <w:sz w:val="28"/>
          <w:szCs w:val="28"/>
        </w:rPr>
        <w:t>получение</w:t>
      </w:r>
      <w:r w:rsidRPr="005A1257">
        <w:rPr>
          <w:bCs/>
          <w:sz w:val="28"/>
          <w:szCs w:val="28"/>
        </w:rPr>
        <w:t xml:space="preserve"> убытк</w:t>
      </w:r>
      <w:proofErr w:type="gramStart"/>
      <w:r w:rsidRPr="005A1257">
        <w:rPr>
          <w:bCs/>
          <w:sz w:val="28"/>
          <w:szCs w:val="28"/>
        </w:rPr>
        <w:t xml:space="preserve">а у </w:t>
      </w:r>
      <w:r w:rsidRPr="005A1257">
        <w:rPr>
          <w:sz w:val="28"/>
          <w:szCs w:val="28"/>
        </w:rPr>
        <w:t>ООО</w:t>
      </w:r>
      <w:proofErr w:type="gramEnd"/>
      <w:r w:rsidRPr="005A1257">
        <w:rPr>
          <w:sz w:val="28"/>
          <w:szCs w:val="28"/>
        </w:rPr>
        <w:t xml:space="preserve"> «УТ</w:t>
      </w:r>
      <w:r w:rsidRPr="005A1257">
        <w:rPr>
          <w:bCs/>
          <w:sz w:val="28"/>
          <w:szCs w:val="28"/>
        </w:rPr>
        <w:t xml:space="preserve">» до </w:t>
      </w:r>
      <w:r w:rsidR="005A1257" w:rsidRPr="005A1257">
        <w:rPr>
          <w:bCs/>
          <w:sz w:val="28"/>
          <w:szCs w:val="28"/>
        </w:rPr>
        <w:t>5 000</w:t>
      </w:r>
      <w:r w:rsidRPr="005A1257">
        <w:rPr>
          <w:bCs/>
          <w:sz w:val="28"/>
          <w:szCs w:val="28"/>
        </w:rPr>
        <w:t xml:space="preserve"> тыс.</w:t>
      </w:r>
      <w:r w:rsidR="007F4794" w:rsidRPr="005A1257">
        <w:rPr>
          <w:bCs/>
          <w:sz w:val="28"/>
          <w:szCs w:val="28"/>
        </w:rPr>
        <w:t xml:space="preserve"> </w:t>
      </w:r>
      <w:r w:rsidRPr="005A1257">
        <w:rPr>
          <w:bCs/>
          <w:sz w:val="28"/>
          <w:szCs w:val="28"/>
        </w:rPr>
        <w:t>руб., а к 202</w:t>
      </w:r>
      <w:r w:rsidR="005A1257" w:rsidRPr="005A1257">
        <w:rPr>
          <w:bCs/>
          <w:sz w:val="28"/>
          <w:szCs w:val="28"/>
        </w:rPr>
        <w:t>3</w:t>
      </w:r>
      <w:r w:rsidRPr="005A1257">
        <w:rPr>
          <w:bCs/>
          <w:sz w:val="28"/>
          <w:szCs w:val="28"/>
        </w:rPr>
        <w:t xml:space="preserve"> году планируется убыток до </w:t>
      </w:r>
      <w:r w:rsidR="005A1257" w:rsidRPr="005A1257">
        <w:rPr>
          <w:bCs/>
          <w:sz w:val="28"/>
          <w:szCs w:val="28"/>
        </w:rPr>
        <w:t>4 000</w:t>
      </w:r>
      <w:r w:rsidRPr="005A1257">
        <w:rPr>
          <w:bCs/>
          <w:sz w:val="28"/>
          <w:szCs w:val="28"/>
        </w:rPr>
        <w:t xml:space="preserve"> тыс. рублей.</w:t>
      </w:r>
    </w:p>
    <w:p w:rsidR="008434BD" w:rsidRPr="001608A8" w:rsidRDefault="008434BD" w:rsidP="004201C5">
      <w:pPr>
        <w:pStyle w:val="af4"/>
        <w:ind w:firstLine="709"/>
        <w:jc w:val="both"/>
        <w:rPr>
          <w:b/>
          <w:sz w:val="28"/>
          <w:szCs w:val="28"/>
          <w:u w:val="single"/>
        </w:rPr>
      </w:pPr>
      <w:r w:rsidRPr="001608A8">
        <w:rPr>
          <w:b/>
          <w:sz w:val="28"/>
          <w:szCs w:val="28"/>
          <w:u w:val="single"/>
        </w:rPr>
        <w:t>ООО «ОПХ Север»</w:t>
      </w:r>
    </w:p>
    <w:p w:rsidR="00FA0B50" w:rsidRPr="001608A8" w:rsidRDefault="00FA0B50" w:rsidP="004201C5">
      <w:pPr>
        <w:pStyle w:val="af4"/>
        <w:ind w:firstLine="709"/>
        <w:jc w:val="both"/>
        <w:rPr>
          <w:sz w:val="28"/>
          <w:szCs w:val="28"/>
        </w:rPr>
      </w:pPr>
      <w:proofErr w:type="gramStart"/>
      <w:r w:rsidRPr="001608A8">
        <w:rPr>
          <w:sz w:val="28"/>
          <w:szCs w:val="28"/>
        </w:rPr>
        <w:t>В результате финансово-хозяйственной деятельности предприятием по оценке 20</w:t>
      </w:r>
      <w:r w:rsidR="001608A8" w:rsidRPr="001608A8">
        <w:rPr>
          <w:sz w:val="28"/>
          <w:szCs w:val="28"/>
        </w:rPr>
        <w:t>20</w:t>
      </w:r>
      <w:r w:rsidRPr="001608A8">
        <w:rPr>
          <w:sz w:val="28"/>
          <w:szCs w:val="28"/>
        </w:rPr>
        <w:t xml:space="preserve"> года ожидается </w:t>
      </w:r>
      <w:r w:rsidR="001608A8" w:rsidRPr="001608A8">
        <w:rPr>
          <w:sz w:val="28"/>
          <w:szCs w:val="28"/>
        </w:rPr>
        <w:t>убыток</w:t>
      </w:r>
      <w:r w:rsidR="007F4794" w:rsidRPr="001608A8">
        <w:rPr>
          <w:sz w:val="28"/>
          <w:szCs w:val="28"/>
        </w:rPr>
        <w:t xml:space="preserve"> до налогообложения </w:t>
      </w:r>
      <w:r w:rsidRPr="001608A8">
        <w:rPr>
          <w:sz w:val="28"/>
          <w:szCs w:val="28"/>
        </w:rPr>
        <w:t xml:space="preserve">в размере </w:t>
      </w:r>
      <w:r w:rsidR="001608A8" w:rsidRPr="001608A8">
        <w:rPr>
          <w:sz w:val="28"/>
          <w:szCs w:val="28"/>
        </w:rPr>
        <w:t>4 100</w:t>
      </w:r>
      <w:r w:rsidRPr="001608A8">
        <w:rPr>
          <w:sz w:val="28"/>
          <w:szCs w:val="28"/>
        </w:rPr>
        <w:t xml:space="preserve"> тыс. руб.  </w:t>
      </w:r>
      <w:r w:rsidR="005F5FA4" w:rsidRPr="001608A8">
        <w:rPr>
          <w:bCs/>
          <w:sz w:val="28"/>
          <w:szCs w:val="28"/>
        </w:rPr>
        <w:t>По оценке 20</w:t>
      </w:r>
      <w:r w:rsidR="005F59A7" w:rsidRPr="001608A8">
        <w:rPr>
          <w:bCs/>
          <w:sz w:val="28"/>
          <w:szCs w:val="28"/>
        </w:rPr>
        <w:t>2</w:t>
      </w:r>
      <w:r w:rsidR="001608A8" w:rsidRPr="001608A8">
        <w:rPr>
          <w:bCs/>
          <w:sz w:val="28"/>
          <w:szCs w:val="28"/>
        </w:rPr>
        <w:t>1</w:t>
      </w:r>
      <w:r w:rsidR="005F5FA4" w:rsidRPr="001608A8">
        <w:rPr>
          <w:bCs/>
          <w:sz w:val="28"/>
          <w:szCs w:val="28"/>
        </w:rPr>
        <w:t xml:space="preserve"> года планируется </w:t>
      </w:r>
      <w:r w:rsidRPr="001608A8">
        <w:rPr>
          <w:sz w:val="28"/>
          <w:szCs w:val="28"/>
        </w:rPr>
        <w:t xml:space="preserve">получение </w:t>
      </w:r>
      <w:r w:rsidR="001608A8" w:rsidRPr="001608A8">
        <w:rPr>
          <w:sz w:val="28"/>
          <w:szCs w:val="28"/>
        </w:rPr>
        <w:t>убытка</w:t>
      </w:r>
      <w:r w:rsidR="007F4794" w:rsidRPr="001608A8">
        <w:rPr>
          <w:sz w:val="28"/>
          <w:szCs w:val="28"/>
        </w:rPr>
        <w:t xml:space="preserve"> до налогообложения</w:t>
      </w:r>
      <w:r w:rsidRPr="001608A8">
        <w:rPr>
          <w:sz w:val="28"/>
          <w:szCs w:val="28"/>
        </w:rPr>
        <w:t xml:space="preserve"> </w:t>
      </w:r>
      <w:r w:rsidR="005F5FA4" w:rsidRPr="001608A8">
        <w:rPr>
          <w:sz w:val="28"/>
          <w:szCs w:val="28"/>
        </w:rPr>
        <w:t>в размере</w:t>
      </w:r>
      <w:r w:rsidR="001608A8" w:rsidRPr="001608A8">
        <w:rPr>
          <w:sz w:val="28"/>
          <w:szCs w:val="28"/>
        </w:rPr>
        <w:t xml:space="preserve"> 1 400</w:t>
      </w:r>
      <w:r w:rsidR="005F5FA4" w:rsidRPr="001608A8">
        <w:rPr>
          <w:sz w:val="28"/>
          <w:szCs w:val="28"/>
        </w:rPr>
        <w:t xml:space="preserve"> тыс. руб., а к 202</w:t>
      </w:r>
      <w:r w:rsidR="005F59A7" w:rsidRPr="001608A8">
        <w:rPr>
          <w:sz w:val="28"/>
          <w:szCs w:val="28"/>
        </w:rPr>
        <w:t>2</w:t>
      </w:r>
      <w:r w:rsidR="005F5FA4" w:rsidRPr="001608A8">
        <w:rPr>
          <w:sz w:val="28"/>
          <w:szCs w:val="28"/>
        </w:rPr>
        <w:t xml:space="preserve"> году</w:t>
      </w:r>
      <w:r w:rsidR="001608A8" w:rsidRPr="001608A8">
        <w:rPr>
          <w:sz w:val="28"/>
          <w:szCs w:val="28"/>
        </w:rPr>
        <w:t xml:space="preserve"> </w:t>
      </w:r>
      <w:r w:rsidR="001608A8" w:rsidRPr="001608A8">
        <w:rPr>
          <w:bCs/>
          <w:sz w:val="28"/>
          <w:szCs w:val="28"/>
        </w:rPr>
        <w:t xml:space="preserve">планируется </w:t>
      </w:r>
      <w:r w:rsidR="001608A8" w:rsidRPr="001608A8">
        <w:rPr>
          <w:sz w:val="28"/>
          <w:szCs w:val="28"/>
        </w:rPr>
        <w:t>получение прибыли до налогообложения</w:t>
      </w:r>
      <w:r w:rsidR="005F5FA4" w:rsidRPr="001608A8">
        <w:rPr>
          <w:sz w:val="28"/>
          <w:szCs w:val="28"/>
        </w:rPr>
        <w:t xml:space="preserve"> – </w:t>
      </w:r>
      <w:r w:rsidR="001608A8" w:rsidRPr="001608A8">
        <w:rPr>
          <w:sz w:val="28"/>
          <w:szCs w:val="28"/>
        </w:rPr>
        <w:t>800</w:t>
      </w:r>
      <w:r w:rsidR="005F5FA4" w:rsidRPr="001608A8">
        <w:rPr>
          <w:sz w:val="28"/>
          <w:szCs w:val="28"/>
        </w:rPr>
        <w:t xml:space="preserve"> тыс. руб.</w:t>
      </w:r>
      <w:r w:rsidR="001608A8" w:rsidRPr="001608A8">
        <w:rPr>
          <w:sz w:val="28"/>
          <w:szCs w:val="28"/>
        </w:rPr>
        <w:t>, к 2023 году – 500 тыс. руб.</w:t>
      </w:r>
      <w:proofErr w:type="gramEnd"/>
    </w:p>
    <w:p w:rsidR="00710428" w:rsidRPr="00877A3B" w:rsidRDefault="00710428" w:rsidP="00811AFD">
      <w:pPr>
        <w:tabs>
          <w:tab w:val="left" w:pos="3181"/>
        </w:tabs>
        <w:jc w:val="center"/>
        <w:rPr>
          <w:b/>
          <w:sz w:val="28"/>
          <w:szCs w:val="28"/>
          <w:highlight w:val="yellow"/>
        </w:rPr>
      </w:pPr>
    </w:p>
    <w:p w:rsidR="00811AFD" w:rsidRPr="001D07DF" w:rsidRDefault="008F0F98" w:rsidP="00811AFD">
      <w:pPr>
        <w:tabs>
          <w:tab w:val="left" w:pos="3431"/>
        </w:tabs>
        <w:jc w:val="center"/>
        <w:rPr>
          <w:b/>
          <w:sz w:val="28"/>
          <w:szCs w:val="28"/>
          <w:u w:val="single"/>
        </w:rPr>
      </w:pPr>
      <w:r w:rsidRPr="001D07DF">
        <w:rPr>
          <w:b/>
          <w:sz w:val="28"/>
          <w:szCs w:val="28"/>
          <w:u w:val="single"/>
        </w:rPr>
        <w:t xml:space="preserve">План численности работников анализируемых предприятий </w:t>
      </w:r>
    </w:p>
    <w:p w:rsidR="00811AFD" w:rsidRPr="00877A3B" w:rsidRDefault="00811AFD" w:rsidP="00811AFD">
      <w:pPr>
        <w:tabs>
          <w:tab w:val="left" w:pos="3431"/>
        </w:tabs>
        <w:jc w:val="center"/>
        <w:rPr>
          <w:b/>
          <w:sz w:val="28"/>
          <w:szCs w:val="28"/>
          <w:highlight w:val="yellow"/>
        </w:rPr>
      </w:pPr>
    </w:p>
    <w:p w:rsidR="00811AFD" w:rsidRPr="005A1257" w:rsidRDefault="00811AFD" w:rsidP="00811AFD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5A1257">
        <w:rPr>
          <w:b/>
          <w:color w:val="000000"/>
          <w:sz w:val="28"/>
          <w:szCs w:val="28"/>
          <w:u w:val="single"/>
        </w:rPr>
        <w:t xml:space="preserve">МУП «УККР» </w:t>
      </w:r>
    </w:p>
    <w:p w:rsidR="00811AFD" w:rsidRPr="005A1257" w:rsidRDefault="00811AFD" w:rsidP="00811AFD">
      <w:pPr>
        <w:ind w:firstLine="709"/>
        <w:jc w:val="both"/>
        <w:rPr>
          <w:sz w:val="28"/>
          <w:szCs w:val="28"/>
        </w:rPr>
      </w:pPr>
      <w:r w:rsidRPr="005A1257">
        <w:rPr>
          <w:sz w:val="28"/>
          <w:szCs w:val="28"/>
        </w:rPr>
        <w:t>Численность работающих в МУП «УККР» к 202</w:t>
      </w:r>
      <w:r w:rsidR="005A1257" w:rsidRPr="005A1257">
        <w:rPr>
          <w:sz w:val="28"/>
          <w:szCs w:val="28"/>
        </w:rPr>
        <w:t>3</w:t>
      </w:r>
      <w:r w:rsidRPr="005A1257">
        <w:rPr>
          <w:sz w:val="28"/>
          <w:szCs w:val="28"/>
        </w:rPr>
        <w:t xml:space="preserve"> году составит </w:t>
      </w:r>
      <w:r w:rsidR="005A1257" w:rsidRPr="005A1257">
        <w:rPr>
          <w:sz w:val="28"/>
          <w:szCs w:val="28"/>
        </w:rPr>
        <w:t>460</w:t>
      </w:r>
      <w:r w:rsidRPr="005A1257">
        <w:rPr>
          <w:sz w:val="28"/>
          <w:szCs w:val="28"/>
        </w:rPr>
        <w:t xml:space="preserve"> человек.</w:t>
      </w:r>
    </w:p>
    <w:p w:rsidR="00811AFD" w:rsidRPr="001608A8" w:rsidRDefault="00811AFD" w:rsidP="00811AFD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1608A8">
        <w:rPr>
          <w:b/>
          <w:color w:val="000000"/>
          <w:sz w:val="28"/>
          <w:szCs w:val="28"/>
          <w:u w:val="single"/>
        </w:rPr>
        <w:t>МП «Хлебопек»</w:t>
      </w:r>
    </w:p>
    <w:p w:rsidR="00811AFD" w:rsidRPr="001608A8" w:rsidRDefault="00811AFD" w:rsidP="00811AFD">
      <w:pPr>
        <w:pStyle w:val="af4"/>
        <w:ind w:firstLine="709"/>
        <w:jc w:val="both"/>
        <w:rPr>
          <w:sz w:val="28"/>
          <w:szCs w:val="28"/>
        </w:rPr>
      </w:pPr>
      <w:r w:rsidRPr="001608A8">
        <w:rPr>
          <w:sz w:val="28"/>
          <w:szCs w:val="28"/>
        </w:rPr>
        <w:t>Численность работающих на МП «Хлебопек» к 202</w:t>
      </w:r>
      <w:r w:rsidR="001608A8" w:rsidRPr="001608A8">
        <w:rPr>
          <w:sz w:val="28"/>
          <w:szCs w:val="28"/>
        </w:rPr>
        <w:t>3</w:t>
      </w:r>
      <w:r w:rsidRPr="001608A8">
        <w:rPr>
          <w:sz w:val="28"/>
          <w:szCs w:val="28"/>
        </w:rPr>
        <w:t xml:space="preserve"> году составит 4</w:t>
      </w:r>
      <w:r w:rsidR="001608A8" w:rsidRPr="001608A8">
        <w:rPr>
          <w:sz w:val="28"/>
          <w:szCs w:val="28"/>
        </w:rPr>
        <w:t>3</w:t>
      </w:r>
      <w:r w:rsidRPr="001608A8">
        <w:rPr>
          <w:sz w:val="28"/>
          <w:szCs w:val="28"/>
        </w:rPr>
        <w:t xml:space="preserve"> человек</w:t>
      </w:r>
      <w:r w:rsidR="001608A8" w:rsidRPr="001608A8">
        <w:rPr>
          <w:sz w:val="28"/>
          <w:szCs w:val="28"/>
        </w:rPr>
        <w:t>а</w:t>
      </w:r>
      <w:r w:rsidRPr="001608A8">
        <w:rPr>
          <w:sz w:val="28"/>
          <w:szCs w:val="28"/>
        </w:rPr>
        <w:t>.</w:t>
      </w:r>
    </w:p>
    <w:p w:rsidR="00811AFD" w:rsidRPr="005A1257" w:rsidRDefault="00811AFD" w:rsidP="00811AFD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5A1257">
        <w:rPr>
          <w:b/>
          <w:color w:val="000000"/>
          <w:sz w:val="28"/>
          <w:szCs w:val="28"/>
          <w:u w:val="single"/>
        </w:rPr>
        <w:t>ООО «УТ»</w:t>
      </w:r>
    </w:p>
    <w:p w:rsidR="00811AFD" w:rsidRPr="005A1257" w:rsidRDefault="00811AFD" w:rsidP="00811AFD">
      <w:pPr>
        <w:ind w:firstLine="709"/>
        <w:jc w:val="both"/>
        <w:outlineLvl w:val="1"/>
        <w:rPr>
          <w:sz w:val="28"/>
          <w:szCs w:val="28"/>
        </w:rPr>
      </w:pPr>
      <w:r w:rsidRPr="005A1257">
        <w:rPr>
          <w:sz w:val="28"/>
          <w:szCs w:val="28"/>
        </w:rPr>
        <w:t>Численность работающих н</w:t>
      </w:r>
      <w:proofErr w:type="gramStart"/>
      <w:r w:rsidRPr="005A1257">
        <w:rPr>
          <w:sz w:val="28"/>
          <w:szCs w:val="28"/>
        </w:rPr>
        <w:t>а ООО</w:t>
      </w:r>
      <w:proofErr w:type="gramEnd"/>
      <w:r w:rsidRPr="005A1257">
        <w:rPr>
          <w:sz w:val="28"/>
          <w:szCs w:val="28"/>
        </w:rPr>
        <w:t xml:space="preserve"> «УТ» в 201</w:t>
      </w:r>
      <w:r w:rsidR="002B4118" w:rsidRPr="005A1257">
        <w:rPr>
          <w:sz w:val="28"/>
          <w:szCs w:val="28"/>
        </w:rPr>
        <w:t>9</w:t>
      </w:r>
      <w:r w:rsidRPr="005A1257">
        <w:rPr>
          <w:sz w:val="28"/>
          <w:szCs w:val="28"/>
        </w:rPr>
        <w:t xml:space="preserve"> году составит 92 человек и останется неизменной в 202</w:t>
      </w:r>
      <w:r w:rsidR="005A1257" w:rsidRPr="005A1257">
        <w:rPr>
          <w:sz w:val="28"/>
          <w:szCs w:val="28"/>
        </w:rPr>
        <w:t>3</w:t>
      </w:r>
      <w:r w:rsidRPr="005A1257">
        <w:rPr>
          <w:sz w:val="28"/>
          <w:szCs w:val="28"/>
        </w:rPr>
        <w:t xml:space="preserve"> году. </w:t>
      </w:r>
    </w:p>
    <w:p w:rsidR="00811AFD" w:rsidRPr="001608A8" w:rsidRDefault="00811AFD" w:rsidP="00811AFD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1608A8">
        <w:rPr>
          <w:b/>
          <w:color w:val="000000"/>
          <w:sz w:val="28"/>
          <w:szCs w:val="28"/>
          <w:u w:val="single"/>
        </w:rPr>
        <w:t>ООО «ОПХ Север»</w:t>
      </w:r>
    </w:p>
    <w:p w:rsidR="00811AFD" w:rsidRPr="001608A8" w:rsidRDefault="00811AFD" w:rsidP="00811AFD">
      <w:pPr>
        <w:ind w:firstLine="709"/>
        <w:jc w:val="both"/>
        <w:outlineLvl w:val="1"/>
        <w:rPr>
          <w:sz w:val="28"/>
          <w:szCs w:val="28"/>
        </w:rPr>
      </w:pPr>
      <w:r w:rsidRPr="001608A8">
        <w:rPr>
          <w:sz w:val="28"/>
          <w:szCs w:val="28"/>
        </w:rPr>
        <w:t>Численность работающих в ООО «ОПХ «Север» в 20</w:t>
      </w:r>
      <w:r w:rsidR="001608A8" w:rsidRPr="001608A8">
        <w:rPr>
          <w:sz w:val="28"/>
          <w:szCs w:val="28"/>
        </w:rPr>
        <w:t>20</w:t>
      </w:r>
      <w:r w:rsidRPr="001608A8">
        <w:rPr>
          <w:sz w:val="28"/>
          <w:szCs w:val="28"/>
        </w:rPr>
        <w:t xml:space="preserve"> году составит </w:t>
      </w:r>
      <w:r w:rsidR="001608A8" w:rsidRPr="001608A8">
        <w:rPr>
          <w:sz w:val="28"/>
          <w:szCs w:val="28"/>
        </w:rPr>
        <w:t>2</w:t>
      </w:r>
      <w:r w:rsidRPr="001608A8">
        <w:rPr>
          <w:sz w:val="28"/>
          <w:szCs w:val="28"/>
        </w:rPr>
        <w:t xml:space="preserve"> человека. В 20</w:t>
      </w:r>
      <w:r w:rsidR="00710428" w:rsidRPr="001608A8">
        <w:rPr>
          <w:sz w:val="28"/>
          <w:szCs w:val="28"/>
        </w:rPr>
        <w:t>2</w:t>
      </w:r>
      <w:r w:rsidR="001608A8" w:rsidRPr="001608A8">
        <w:rPr>
          <w:sz w:val="28"/>
          <w:szCs w:val="28"/>
        </w:rPr>
        <w:t>1</w:t>
      </w:r>
      <w:r w:rsidRPr="001608A8">
        <w:rPr>
          <w:sz w:val="28"/>
          <w:szCs w:val="28"/>
        </w:rPr>
        <w:t xml:space="preserve"> - 202</w:t>
      </w:r>
      <w:r w:rsidR="001608A8" w:rsidRPr="001608A8">
        <w:rPr>
          <w:sz w:val="28"/>
          <w:szCs w:val="28"/>
        </w:rPr>
        <w:t>3</w:t>
      </w:r>
      <w:r w:rsidRPr="001608A8">
        <w:rPr>
          <w:sz w:val="28"/>
          <w:szCs w:val="28"/>
        </w:rPr>
        <w:t xml:space="preserve"> годах численность планируется оставить на уровне 20</w:t>
      </w:r>
      <w:r w:rsidR="001608A8" w:rsidRPr="001608A8">
        <w:rPr>
          <w:sz w:val="28"/>
          <w:szCs w:val="28"/>
        </w:rPr>
        <w:t>20</w:t>
      </w:r>
      <w:r w:rsidRPr="001608A8">
        <w:rPr>
          <w:sz w:val="28"/>
          <w:szCs w:val="28"/>
        </w:rPr>
        <w:t xml:space="preserve"> года.</w:t>
      </w:r>
    </w:p>
    <w:p w:rsidR="009B61F9" w:rsidRPr="00877A3B" w:rsidRDefault="009B61F9" w:rsidP="00C104C5">
      <w:pPr>
        <w:tabs>
          <w:tab w:val="left" w:pos="3181"/>
        </w:tabs>
        <w:jc w:val="center"/>
        <w:rPr>
          <w:b/>
          <w:sz w:val="24"/>
          <w:szCs w:val="24"/>
          <w:highlight w:val="yellow"/>
        </w:rPr>
      </w:pPr>
    </w:p>
    <w:p w:rsidR="009B61F9" w:rsidRPr="00877A3B" w:rsidRDefault="009B61F9" w:rsidP="00C104C5">
      <w:pPr>
        <w:tabs>
          <w:tab w:val="left" w:pos="3181"/>
        </w:tabs>
        <w:jc w:val="center"/>
        <w:rPr>
          <w:b/>
          <w:sz w:val="24"/>
          <w:szCs w:val="24"/>
          <w:highlight w:val="yellow"/>
        </w:rPr>
      </w:pPr>
    </w:p>
    <w:p w:rsidR="005B343A" w:rsidRPr="001D07DF" w:rsidRDefault="005B343A" w:rsidP="005B343A">
      <w:pPr>
        <w:jc w:val="both"/>
        <w:rPr>
          <w:sz w:val="28"/>
          <w:szCs w:val="28"/>
        </w:rPr>
      </w:pPr>
      <w:r w:rsidRPr="001D07DF">
        <w:rPr>
          <w:sz w:val="28"/>
          <w:szCs w:val="28"/>
        </w:rPr>
        <w:t>Заместитель главы района по экономике</w:t>
      </w:r>
    </w:p>
    <w:p w:rsidR="002861EE" w:rsidRPr="00432ACD" w:rsidRDefault="005B343A" w:rsidP="005B343A">
      <w:pPr>
        <w:shd w:val="clear" w:color="auto" w:fill="FFFFFF"/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D07DF">
        <w:rPr>
          <w:sz w:val="28"/>
          <w:szCs w:val="28"/>
        </w:rPr>
        <w:t xml:space="preserve">анализу и прогнозированию  </w:t>
      </w:r>
      <w:r w:rsidRPr="001D07DF">
        <w:rPr>
          <w:sz w:val="28"/>
          <w:szCs w:val="28"/>
        </w:rPr>
        <w:tab/>
      </w:r>
      <w:r w:rsidRPr="001D07DF">
        <w:rPr>
          <w:sz w:val="28"/>
          <w:szCs w:val="28"/>
        </w:rPr>
        <w:tab/>
      </w:r>
      <w:r w:rsidRPr="001D07DF">
        <w:rPr>
          <w:sz w:val="28"/>
          <w:szCs w:val="28"/>
        </w:rPr>
        <w:tab/>
      </w:r>
      <w:r w:rsidRPr="001D07DF">
        <w:rPr>
          <w:sz w:val="28"/>
          <w:szCs w:val="28"/>
        </w:rPr>
        <w:tab/>
      </w:r>
      <w:r w:rsidRPr="001D07DF">
        <w:rPr>
          <w:sz w:val="28"/>
          <w:szCs w:val="28"/>
        </w:rPr>
        <w:tab/>
      </w:r>
      <w:r w:rsidRPr="001D07DF">
        <w:rPr>
          <w:sz w:val="28"/>
          <w:szCs w:val="28"/>
        </w:rPr>
        <w:tab/>
      </w:r>
      <w:r w:rsidRPr="001D07DF">
        <w:rPr>
          <w:sz w:val="28"/>
          <w:szCs w:val="28"/>
        </w:rPr>
        <w:tab/>
        <w:t xml:space="preserve">          О. Н. Овчар</w:t>
      </w:r>
    </w:p>
    <w:p w:rsidR="001954CF" w:rsidRDefault="001954CF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715647" w:rsidRDefault="00715647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1D07DF" w:rsidRDefault="001D07DF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1D07DF" w:rsidRDefault="001D07DF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1D07DF" w:rsidRDefault="001D07DF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1D07DF" w:rsidRDefault="001D07DF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1D07DF" w:rsidRDefault="001D07DF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1D07DF" w:rsidRDefault="001D07DF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1D07DF" w:rsidRDefault="001D07DF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1D07DF" w:rsidRDefault="001D07DF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1D07DF" w:rsidRDefault="001D07DF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1D07DF" w:rsidRDefault="001D07DF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1D07DF" w:rsidRDefault="001D07DF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1D07DF" w:rsidRDefault="001D07DF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1D07DF" w:rsidRDefault="001D07DF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8F0F98" w:rsidRDefault="008F0F98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</w:p>
    <w:p w:rsidR="00515CC5" w:rsidRPr="004F6213" w:rsidRDefault="004F6213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  <w:r w:rsidRPr="004F6213">
        <w:rPr>
          <w:color w:val="000000"/>
          <w:sz w:val="18"/>
          <w:szCs w:val="18"/>
        </w:rPr>
        <w:t xml:space="preserve">исп. </w:t>
      </w:r>
      <w:r w:rsidR="001D07DF">
        <w:rPr>
          <w:color w:val="000000"/>
          <w:sz w:val="18"/>
          <w:szCs w:val="18"/>
        </w:rPr>
        <w:t>Тишкова</w:t>
      </w:r>
      <w:r w:rsidRPr="004F6213">
        <w:rPr>
          <w:color w:val="000000"/>
          <w:sz w:val="18"/>
          <w:szCs w:val="18"/>
        </w:rPr>
        <w:t xml:space="preserve"> Виктория Валерьевна</w:t>
      </w:r>
    </w:p>
    <w:p w:rsidR="004F6213" w:rsidRPr="004F6213" w:rsidRDefault="004F6213" w:rsidP="00512876">
      <w:pPr>
        <w:shd w:val="clear" w:color="auto" w:fill="FFFFFF"/>
        <w:tabs>
          <w:tab w:val="left" w:pos="1134"/>
        </w:tabs>
        <w:jc w:val="both"/>
        <w:rPr>
          <w:color w:val="000000"/>
          <w:sz w:val="18"/>
          <w:szCs w:val="18"/>
        </w:rPr>
      </w:pPr>
      <w:r w:rsidRPr="004F6213">
        <w:rPr>
          <w:color w:val="000000"/>
          <w:sz w:val="18"/>
          <w:szCs w:val="18"/>
        </w:rPr>
        <w:t>21-0-78</w:t>
      </w:r>
    </w:p>
    <w:sectPr w:rsidR="004F6213" w:rsidRPr="004F6213" w:rsidSect="00724EF4">
      <w:footerReference w:type="even" r:id="rId43"/>
      <w:footerReference w:type="default" r:id="rId44"/>
      <w:pgSz w:w="11906" w:h="16838"/>
      <w:pgMar w:top="709" w:right="851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8CF" w:rsidRDefault="00CC18CF">
      <w:r>
        <w:separator/>
      </w:r>
    </w:p>
  </w:endnote>
  <w:endnote w:type="continuationSeparator" w:id="0">
    <w:p w:rsidR="00CC18CF" w:rsidRDefault="00CC1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8CF" w:rsidRDefault="00CC18CF" w:rsidP="008A76D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C18CF" w:rsidRDefault="00CC18CF" w:rsidP="00E25AB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8CF" w:rsidRDefault="00CC18CF" w:rsidP="008A76D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731B1">
      <w:rPr>
        <w:rStyle w:val="a7"/>
        <w:noProof/>
      </w:rPr>
      <w:t>28</w:t>
    </w:r>
    <w:r>
      <w:rPr>
        <w:rStyle w:val="a7"/>
      </w:rPr>
      <w:fldChar w:fldCharType="end"/>
    </w:r>
  </w:p>
  <w:p w:rsidR="00CC18CF" w:rsidRDefault="00CC18CF" w:rsidP="00E25AB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8CF" w:rsidRDefault="00CC18CF">
      <w:r>
        <w:separator/>
      </w:r>
    </w:p>
  </w:footnote>
  <w:footnote w:type="continuationSeparator" w:id="0">
    <w:p w:rsidR="00CC18CF" w:rsidRDefault="00CC1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094C1B"/>
    <w:multiLevelType w:val="hybridMultilevel"/>
    <w:tmpl w:val="960CAF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E100238"/>
    <w:multiLevelType w:val="hybridMultilevel"/>
    <w:tmpl w:val="EB3E66FA"/>
    <w:lvl w:ilvl="0" w:tplc="F3C0BC72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743AE4"/>
    <w:multiLevelType w:val="hybridMultilevel"/>
    <w:tmpl w:val="8F30BC58"/>
    <w:lvl w:ilvl="0" w:tplc="21B8FE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65C49"/>
    <w:multiLevelType w:val="hybridMultilevel"/>
    <w:tmpl w:val="4A32D1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4C54DF2"/>
    <w:multiLevelType w:val="hybridMultilevel"/>
    <w:tmpl w:val="24123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BA6336"/>
    <w:multiLevelType w:val="multilevel"/>
    <w:tmpl w:val="9D2A059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>
    <w:nsid w:val="76091BD9"/>
    <w:multiLevelType w:val="multilevel"/>
    <w:tmpl w:val="224658C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CA17F42"/>
    <w:multiLevelType w:val="hybridMultilevel"/>
    <w:tmpl w:val="B95804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8AA"/>
    <w:rsid w:val="00000689"/>
    <w:rsid w:val="0000341C"/>
    <w:rsid w:val="00003D11"/>
    <w:rsid w:val="00006851"/>
    <w:rsid w:val="00007020"/>
    <w:rsid w:val="00007A3E"/>
    <w:rsid w:val="000109B3"/>
    <w:rsid w:val="00011267"/>
    <w:rsid w:val="00011779"/>
    <w:rsid w:val="000132F6"/>
    <w:rsid w:val="00013F23"/>
    <w:rsid w:val="00014F6B"/>
    <w:rsid w:val="000157AB"/>
    <w:rsid w:val="0001647C"/>
    <w:rsid w:val="000169D2"/>
    <w:rsid w:val="00016CB6"/>
    <w:rsid w:val="000171D7"/>
    <w:rsid w:val="00020210"/>
    <w:rsid w:val="00020E04"/>
    <w:rsid w:val="00021306"/>
    <w:rsid w:val="00022BFF"/>
    <w:rsid w:val="000233C0"/>
    <w:rsid w:val="00023CBF"/>
    <w:rsid w:val="00024E60"/>
    <w:rsid w:val="00025DB9"/>
    <w:rsid w:val="000274B3"/>
    <w:rsid w:val="000305F3"/>
    <w:rsid w:val="00030DC2"/>
    <w:rsid w:val="00030DC3"/>
    <w:rsid w:val="000323F8"/>
    <w:rsid w:val="00033C96"/>
    <w:rsid w:val="00034486"/>
    <w:rsid w:val="0003468C"/>
    <w:rsid w:val="00034B9F"/>
    <w:rsid w:val="00034E6C"/>
    <w:rsid w:val="0003545C"/>
    <w:rsid w:val="000367BC"/>
    <w:rsid w:val="00036E11"/>
    <w:rsid w:val="00036F59"/>
    <w:rsid w:val="00040757"/>
    <w:rsid w:val="00040EC0"/>
    <w:rsid w:val="00041158"/>
    <w:rsid w:val="000412D8"/>
    <w:rsid w:val="00042392"/>
    <w:rsid w:val="0004343E"/>
    <w:rsid w:val="000434FF"/>
    <w:rsid w:val="00043592"/>
    <w:rsid w:val="00043CA0"/>
    <w:rsid w:val="0004439A"/>
    <w:rsid w:val="000443AD"/>
    <w:rsid w:val="0004663A"/>
    <w:rsid w:val="00046914"/>
    <w:rsid w:val="00046F9F"/>
    <w:rsid w:val="000477D0"/>
    <w:rsid w:val="00047964"/>
    <w:rsid w:val="0004796A"/>
    <w:rsid w:val="0005018B"/>
    <w:rsid w:val="00050736"/>
    <w:rsid w:val="000513BA"/>
    <w:rsid w:val="00051AC9"/>
    <w:rsid w:val="00051D4A"/>
    <w:rsid w:val="00052947"/>
    <w:rsid w:val="00052D6E"/>
    <w:rsid w:val="00053C8A"/>
    <w:rsid w:val="000554E0"/>
    <w:rsid w:val="0005794E"/>
    <w:rsid w:val="00057B87"/>
    <w:rsid w:val="00057BB6"/>
    <w:rsid w:val="000601E9"/>
    <w:rsid w:val="00060EA9"/>
    <w:rsid w:val="00061EA3"/>
    <w:rsid w:val="00062A64"/>
    <w:rsid w:val="0006354C"/>
    <w:rsid w:val="00064921"/>
    <w:rsid w:val="00065AA7"/>
    <w:rsid w:val="00066374"/>
    <w:rsid w:val="000668AD"/>
    <w:rsid w:val="000671A1"/>
    <w:rsid w:val="00070BE8"/>
    <w:rsid w:val="00070CD7"/>
    <w:rsid w:val="000719CC"/>
    <w:rsid w:val="000719E1"/>
    <w:rsid w:val="0007327A"/>
    <w:rsid w:val="00073E86"/>
    <w:rsid w:val="0007417B"/>
    <w:rsid w:val="00074602"/>
    <w:rsid w:val="00076286"/>
    <w:rsid w:val="000769E8"/>
    <w:rsid w:val="0008170E"/>
    <w:rsid w:val="00081BBC"/>
    <w:rsid w:val="00081D9F"/>
    <w:rsid w:val="00083892"/>
    <w:rsid w:val="00086025"/>
    <w:rsid w:val="000861FC"/>
    <w:rsid w:val="000878A1"/>
    <w:rsid w:val="00087BB7"/>
    <w:rsid w:val="0009130E"/>
    <w:rsid w:val="000937F5"/>
    <w:rsid w:val="0009507A"/>
    <w:rsid w:val="000954AF"/>
    <w:rsid w:val="00095F6A"/>
    <w:rsid w:val="000979D0"/>
    <w:rsid w:val="000A1723"/>
    <w:rsid w:val="000A1C55"/>
    <w:rsid w:val="000A3875"/>
    <w:rsid w:val="000A540B"/>
    <w:rsid w:val="000A706F"/>
    <w:rsid w:val="000A7954"/>
    <w:rsid w:val="000A7C25"/>
    <w:rsid w:val="000A7FCE"/>
    <w:rsid w:val="000B0986"/>
    <w:rsid w:val="000B0A36"/>
    <w:rsid w:val="000B0C6F"/>
    <w:rsid w:val="000B18A1"/>
    <w:rsid w:val="000B1B59"/>
    <w:rsid w:val="000B2D88"/>
    <w:rsid w:val="000B3A0C"/>
    <w:rsid w:val="000B3CB6"/>
    <w:rsid w:val="000B4224"/>
    <w:rsid w:val="000B63C0"/>
    <w:rsid w:val="000B6925"/>
    <w:rsid w:val="000B7F24"/>
    <w:rsid w:val="000C0B12"/>
    <w:rsid w:val="000C0F10"/>
    <w:rsid w:val="000C1A00"/>
    <w:rsid w:val="000C26DB"/>
    <w:rsid w:val="000C3114"/>
    <w:rsid w:val="000C47C8"/>
    <w:rsid w:val="000C5B43"/>
    <w:rsid w:val="000C5FA6"/>
    <w:rsid w:val="000C6F19"/>
    <w:rsid w:val="000C6F70"/>
    <w:rsid w:val="000C74DE"/>
    <w:rsid w:val="000C7862"/>
    <w:rsid w:val="000C7C06"/>
    <w:rsid w:val="000C7CAC"/>
    <w:rsid w:val="000D1944"/>
    <w:rsid w:val="000D2085"/>
    <w:rsid w:val="000D2311"/>
    <w:rsid w:val="000D267A"/>
    <w:rsid w:val="000D3A1A"/>
    <w:rsid w:val="000D3BAA"/>
    <w:rsid w:val="000D4315"/>
    <w:rsid w:val="000D51C8"/>
    <w:rsid w:val="000D725E"/>
    <w:rsid w:val="000D7F22"/>
    <w:rsid w:val="000E079D"/>
    <w:rsid w:val="000E1B22"/>
    <w:rsid w:val="000E2AD5"/>
    <w:rsid w:val="000E341D"/>
    <w:rsid w:val="000E3AB5"/>
    <w:rsid w:val="000E45D8"/>
    <w:rsid w:val="000E4D46"/>
    <w:rsid w:val="000E4DC2"/>
    <w:rsid w:val="000E586F"/>
    <w:rsid w:val="000E5BAB"/>
    <w:rsid w:val="000E61BD"/>
    <w:rsid w:val="000E6A0F"/>
    <w:rsid w:val="000E790B"/>
    <w:rsid w:val="000F16BC"/>
    <w:rsid w:val="000F17D1"/>
    <w:rsid w:val="000F1ED2"/>
    <w:rsid w:val="000F209C"/>
    <w:rsid w:val="000F30F8"/>
    <w:rsid w:val="000F3A42"/>
    <w:rsid w:val="000F49C1"/>
    <w:rsid w:val="000F4C77"/>
    <w:rsid w:val="000F4D02"/>
    <w:rsid w:val="000F56C7"/>
    <w:rsid w:val="000F6161"/>
    <w:rsid w:val="000F6F62"/>
    <w:rsid w:val="000F7435"/>
    <w:rsid w:val="00100791"/>
    <w:rsid w:val="00101EFD"/>
    <w:rsid w:val="00103C94"/>
    <w:rsid w:val="00106894"/>
    <w:rsid w:val="00107BA3"/>
    <w:rsid w:val="001124CC"/>
    <w:rsid w:val="001132C9"/>
    <w:rsid w:val="00113DA8"/>
    <w:rsid w:val="00113F00"/>
    <w:rsid w:val="00114A1F"/>
    <w:rsid w:val="0011533A"/>
    <w:rsid w:val="001154AC"/>
    <w:rsid w:val="0011558F"/>
    <w:rsid w:val="00115755"/>
    <w:rsid w:val="0011575D"/>
    <w:rsid w:val="00117A30"/>
    <w:rsid w:val="00117B52"/>
    <w:rsid w:val="001202A9"/>
    <w:rsid w:val="00120528"/>
    <w:rsid w:val="001207F0"/>
    <w:rsid w:val="001208F5"/>
    <w:rsid w:val="00121C92"/>
    <w:rsid w:val="0012219D"/>
    <w:rsid w:val="00122245"/>
    <w:rsid w:val="001222A5"/>
    <w:rsid w:val="00124301"/>
    <w:rsid w:val="0012431E"/>
    <w:rsid w:val="00124B13"/>
    <w:rsid w:val="00125914"/>
    <w:rsid w:val="001265D9"/>
    <w:rsid w:val="00127A10"/>
    <w:rsid w:val="00127A75"/>
    <w:rsid w:val="00127AD2"/>
    <w:rsid w:val="00130E1A"/>
    <w:rsid w:val="001310B8"/>
    <w:rsid w:val="00131A2C"/>
    <w:rsid w:val="00132324"/>
    <w:rsid w:val="0013279C"/>
    <w:rsid w:val="0013337F"/>
    <w:rsid w:val="00134E87"/>
    <w:rsid w:val="00135B56"/>
    <w:rsid w:val="00136441"/>
    <w:rsid w:val="0014015E"/>
    <w:rsid w:val="00140674"/>
    <w:rsid w:val="001408A6"/>
    <w:rsid w:val="001408E7"/>
    <w:rsid w:val="00140CB8"/>
    <w:rsid w:val="00140D87"/>
    <w:rsid w:val="00144183"/>
    <w:rsid w:val="00144664"/>
    <w:rsid w:val="00145428"/>
    <w:rsid w:val="0014696C"/>
    <w:rsid w:val="0015059E"/>
    <w:rsid w:val="00150DF6"/>
    <w:rsid w:val="00151ABC"/>
    <w:rsid w:val="00152063"/>
    <w:rsid w:val="00152E10"/>
    <w:rsid w:val="00152FC8"/>
    <w:rsid w:val="00156421"/>
    <w:rsid w:val="00156580"/>
    <w:rsid w:val="001574A4"/>
    <w:rsid w:val="001608A8"/>
    <w:rsid w:val="00161636"/>
    <w:rsid w:val="00161D9E"/>
    <w:rsid w:val="00162B01"/>
    <w:rsid w:val="00163863"/>
    <w:rsid w:val="001638A6"/>
    <w:rsid w:val="00163D43"/>
    <w:rsid w:val="001654FB"/>
    <w:rsid w:val="00165DBB"/>
    <w:rsid w:val="001669B5"/>
    <w:rsid w:val="00166E8B"/>
    <w:rsid w:val="00166F08"/>
    <w:rsid w:val="00170B35"/>
    <w:rsid w:val="00170FE4"/>
    <w:rsid w:val="00171C63"/>
    <w:rsid w:val="00172EE7"/>
    <w:rsid w:val="00173CE0"/>
    <w:rsid w:val="00174A25"/>
    <w:rsid w:val="00174E81"/>
    <w:rsid w:val="00175577"/>
    <w:rsid w:val="00175D1C"/>
    <w:rsid w:val="00175D85"/>
    <w:rsid w:val="00177B16"/>
    <w:rsid w:val="00177E6C"/>
    <w:rsid w:val="00182C07"/>
    <w:rsid w:val="001831AE"/>
    <w:rsid w:val="001846EA"/>
    <w:rsid w:val="0018486B"/>
    <w:rsid w:val="00184FC3"/>
    <w:rsid w:val="001850F1"/>
    <w:rsid w:val="00185531"/>
    <w:rsid w:val="001858A9"/>
    <w:rsid w:val="00187A0E"/>
    <w:rsid w:val="001902A6"/>
    <w:rsid w:val="00191755"/>
    <w:rsid w:val="001917CF"/>
    <w:rsid w:val="00191FFD"/>
    <w:rsid w:val="0019221C"/>
    <w:rsid w:val="001927B7"/>
    <w:rsid w:val="001928B3"/>
    <w:rsid w:val="0019488B"/>
    <w:rsid w:val="001954CF"/>
    <w:rsid w:val="0019557A"/>
    <w:rsid w:val="0019561B"/>
    <w:rsid w:val="00195D98"/>
    <w:rsid w:val="00195E0E"/>
    <w:rsid w:val="0019685B"/>
    <w:rsid w:val="001968BF"/>
    <w:rsid w:val="00197824"/>
    <w:rsid w:val="00197BFF"/>
    <w:rsid w:val="001A172F"/>
    <w:rsid w:val="001A1852"/>
    <w:rsid w:val="001A1E7D"/>
    <w:rsid w:val="001A202F"/>
    <w:rsid w:val="001A2F0A"/>
    <w:rsid w:val="001A3670"/>
    <w:rsid w:val="001A4A84"/>
    <w:rsid w:val="001B05DC"/>
    <w:rsid w:val="001B05E7"/>
    <w:rsid w:val="001B0A24"/>
    <w:rsid w:val="001B0FFD"/>
    <w:rsid w:val="001B1DEF"/>
    <w:rsid w:val="001B20E4"/>
    <w:rsid w:val="001B21D5"/>
    <w:rsid w:val="001B2CA3"/>
    <w:rsid w:val="001B2EF7"/>
    <w:rsid w:val="001B32EC"/>
    <w:rsid w:val="001B3C5D"/>
    <w:rsid w:val="001B43EA"/>
    <w:rsid w:val="001B516C"/>
    <w:rsid w:val="001B583C"/>
    <w:rsid w:val="001B5D7B"/>
    <w:rsid w:val="001B5D91"/>
    <w:rsid w:val="001B5F3C"/>
    <w:rsid w:val="001B60BB"/>
    <w:rsid w:val="001B6CE2"/>
    <w:rsid w:val="001B77FD"/>
    <w:rsid w:val="001C0122"/>
    <w:rsid w:val="001C06A6"/>
    <w:rsid w:val="001C0C1E"/>
    <w:rsid w:val="001C11AE"/>
    <w:rsid w:val="001C2021"/>
    <w:rsid w:val="001C26B8"/>
    <w:rsid w:val="001C2BD2"/>
    <w:rsid w:val="001C3098"/>
    <w:rsid w:val="001C3711"/>
    <w:rsid w:val="001C47F2"/>
    <w:rsid w:val="001C4B80"/>
    <w:rsid w:val="001C5B96"/>
    <w:rsid w:val="001C636A"/>
    <w:rsid w:val="001C6872"/>
    <w:rsid w:val="001C736C"/>
    <w:rsid w:val="001C7C70"/>
    <w:rsid w:val="001C7FEE"/>
    <w:rsid w:val="001D07DF"/>
    <w:rsid w:val="001D0A15"/>
    <w:rsid w:val="001D2215"/>
    <w:rsid w:val="001D286E"/>
    <w:rsid w:val="001D2951"/>
    <w:rsid w:val="001D388D"/>
    <w:rsid w:val="001D4FCE"/>
    <w:rsid w:val="001D5B0D"/>
    <w:rsid w:val="001D5F23"/>
    <w:rsid w:val="001D67AA"/>
    <w:rsid w:val="001D6C9C"/>
    <w:rsid w:val="001D7288"/>
    <w:rsid w:val="001D7A88"/>
    <w:rsid w:val="001E07B4"/>
    <w:rsid w:val="001E0FD8"/>
    <w:rsid w:val="001E17C2"/>
    <w:rsid w:val="001E1DAB"/>
    <w:rsid w:val="001E2277"/>
    <w:rsid w:val="001E349E"/>
    <w:rsid w:val="001E3D90"/>
    <w:rsid w:val="001E4614"/>
    <w:rsid w:val="001E6891"/>
    <w:rsid w:val="001E6A78"/>
    <w:rsid w:val="001E6DE2"/>
    <w:rsid w:val="001E7478"/>
    <w:rsid w:val="001F071C"/>
    <w:rsid w:val="001F0F63"/>
    <w:rsid w:val="001F2568"/>
    <w:rsid w:val="001F320F"/>
    <w:rsid w:val="001F33CD"/>
    <w:rsid w:val="001F381B"/>
    <w:rsid w:val="001F496E"/>
    <w:rsid w:val="001F6F46"/>
    <w:rsid w:val="001F7D17"/>
    <w:rsid w:val="002008AF"/>
    <w:rsid w:val="00201D90"/>
    <w:rsid w:val="00202FE0"/>
    <w:rsid w:val="00203286"/>
    <w:rsid w:val="00203A4E"/>
    <w:rsid w:val="00204E29"/>
    <w:rsid w:val="00205414"/>
    <w:rsid w:val="00205529"/>
    <w:rsid w:val="0020623E"/>
    <w:rsid w:val="002062E0"/>
    <w:rsid w:val="00206F61"/>
    <w:rsid w:val="002079CE"/>
    <w:rsid w:val="00210171"/>
    <w:rsid w:val="002102BE"/>
    <w:rsid w:val="002118CB"/>
    <w:rsid w:val="00213424"/>
    <w:rsid w:val="00215CA6"/>
    <w:rsid w:val="00220711"/>
    <w:rsid w:val="00223E5B"/>
    <w:rsid w:val="00224302"/>
    <w:rsid w:val="00224DBF"/>
    <w:rsid w:val="002256CD"/>
    <w:rsid w:val="00227390"/>
    <w:rsid w:val="002273AC"/>
    <w:rsid w:val="00230631"/>
    <w:rsid w:val="00232872"/>
    <w:rsid w:val="00234FB2"/>
    <w:rsid w:val="00235CC1"/>
    <w:rsid w:val="00236E0E"/>
    <w:rsid w:val="002400B0"/>
    <w:rsid w:val="0024019D"/>
    <w:rsid w:val="002414B0"/>
    <w:rsid w:val="0024216D"/>
    <w:rsid w:val="00242A67"/>
    <w:rsid w:val="00242D0B"/>
    <w:rsid w:val="00243BB5"/>
    <w:rsid w:val="002453D5"/>
    <w:rsid w:val="00245FD1"/>
    <w:rsid w:val="0024623D"/>
    <w:rsid w:val="002467D8"/>
    <w:rsid w:val="002474CE"/>
    <w:rsid w:val="00250ED9"/>
    <w:rsid w:val="0025125F"/>
    <w:rsid w:val="00251FE9"/>
    <w:rsid w:val="0025264F"/>
    <w:rsid w:val="0025281F"/>
    <w:rsid w:val="002532D0"/>
    <w:rsid w:val="002544BE"/>
    <w:rsid w:val="00254A76"/>
    <w:rsid w:val="00254C53"/>
    <w:rsid w:val="0025598A"/>
    <w:rsid w:val="00255D63"/>
    <w:rsid w:val="002567AD"/>
    <w:rsid w:val="00256A9C"/>
    <w:rsid w:val="00257987"/>
    <w:rsid w:val="00257DE9"/>
    <w:rsid w:val="002601C2"/>
    <w:rsid w:val="00261446"/>
    <w:rsid w:val="00262AC8"/>
    <w:rsid w:val="00263C43"/>
    <w:rsid w:val="00264A5C"/>
    <w:rsid w:val="00264B08"/>
    <w:rsid w:val="00265BCA"/>
    <w:rsid w:val="00265FF3"/>
    <w:rsid w:val="00266666"/>
    <w:rsid w:val="00266AAB"/>
    <w:rsid w:val="0026719E"/>
    <w:rsid w:val="00270248"/>
    <w:rsid w:val="0027082F"/>
    <w:rsid w:val="00270B01"/>
    <w:rsid w:val="00270B07"/>
    <w:rsid w:val="00270B50"/>
    <w:rsid w:val="00270F9E"/>
    <w:rsid w:val="00271D66"/>
    <w:rsid w:val="00271E1E"/>
    <w:rsid w:val="00272619"/>
    <w:rsid w:val="00273EA0"/>
    <w:rsid w:val="00275CA9"/>
    <w:rsid w:val="00275E5F"/>
    <w:rsid w:val="00276390"/>
    <w:rsid w:val="00276726"/>
    <w:rsid w:val="00277658"/>
    <w:rsid w:val="002777F7"/>
    <w:rsid w:val="00280910"/>
    <w:rsid w:val="00281BDE"/>
    <w:rsid w:val="00281D46"/>
    <w:rsid w:val="00282081"/>
    <w:rsid w:val="0028257E"/>
    <w:rsid w:val="00283066"/>
    <w:rsid w:val="00283C26"/>
    <w:rsid w:val="0028409E"/>
    <w:rsid w:val="002841EA"/>
    <w:rsid w:val="002844B4"/>
    <w:rsid w:val="002861EE"/>
    <w:rsid w:val="002872E6"/>
    <w:rsid w:val="00287DA4"/>
    <w:rsid w:val="00290557"/>
    <w:rsid w:val="002906C0"/>
    <w:rsid w:val="00290DC1"/>
    <w:rsid w:val="00290FCF"/>
    <w:rsid w:val="00291CB0"/>
    <w:rsid w:val="00292B24"/>
    <w:rsid w:val="00293095"/>
    <w:rsid w:val="0029364E"/>
    <w:rsid w:val="00293C04"/>
    <w:rsid w:val="0029490A"/>
    <w:rsid w:val="00294BAA"/>
    <w:rsid w:val="00294CCC"/>
    <w:rsid w:val="00295773"/>
    <w:rsid w:val="0029707C"/>
    <w:rsid w:val="002A01E6"/>
    <w:rsid w:val="002A04C2"/>
    <w:rsid w:val="002A185A"/>
    <w:rsid w:val="002A226B"/>
    <w:rsid w:val="002A297E"/>
    <w:rsid w:val="002A34BA"/>
    <w:rsid w:val="002A3F05"/>
    <w:rsid w:val="002A5431"/>
    <w:rsid w:val="002A5EC1"/>
    <w:rsid w:val="002A66A2"/>
    <w:rsid w:val="002A710E"/>
    <w:rsid w:val="002B08AB"/>
    <w:rsid w:val="002B0AA5"/>
    <w:rsid w:val="002B1AF3"/>
    <w:rsid w:val="002B205A"/>
    <w:rsid w:val="002B262E"/>
    <w:rsid w:val="002B2EB3"/>
    <w:rsid w:val="002B4118"/>
    <w:rsid w:val="002B4764"/>
    <w:rsid w:val="002B50E3"/>
    <w:rsid w:val="002B6014"/>
    <w:rsid w:val="002C1D00"/>
    <w:rsid w:val="002C230D"/>
    <w:rsid w:val="002C3BF5"/>
    <w:rsid w:val="002C4646"/>
    <w:rsid w:val="002C4DE3"/>
    <w:rsid w:val="002C606D"/>
    <w:rsid w:val="002C6111"/>
    <w:rsid w:val="002C6ED9"/>
    <w:rsid w:val="002C6FD5"/>
    <w:rsid w:val="002D1F06"/>
    <w:rsid w:val="002D20F1"/>
    <w:rsid w:val="002D26AC"/>
    <w:rsid w:val="002D2D44"/>
    <w:rsid w:val="002D37A5"/>
    <w:rsid w:val="002D3DAC"/>
    <w:rsid w:val="002D59CD"/>
    <w:rsid w:val="002D6E49"/>
    <w:rsid w:val="002D6F24"/>
    <w:rsid w:val="002D761E"/>
    <w:rsid w:val="002E025D"/>
    <w:rsid w:val="002E0D49"/>
    <w:rsid w:val="002E172E"/>
    <w:rsid w:val="002E3F16"/>
    <w:rsid w:val="002E406C"/>
    <w:rsid w:val="002E5EB5"/>
    <w:rsid w:val="002E7871"/>
    <w:rsid w:val="002F0854"/>
    <w:rsid w:val="002F53A0"/>
    <w:rsid w:val="002F7685"/>
    <w:rsid w:val="003009C5"/>
    <w:rsid w:val="00300CAB"/>
    <w:rsid w:val="00301D23"/>
    <w:rsid w:val="00302983"/>
    <w:rsid w:val="003046E3"/>
    <w:rsid w:val="00304C81"/>
    <w:rsid w:val="003063F8"/>
    <w:rsid w:val="003065CA"/>
    <w:rsid w:val="00307258"/>
    <w:rsid w:val="003073BF"/>
    <w:rsid w:val="003074AE"/>
    <w:rsid w:val="0030773A"/>
    <w:rsid w:val="00310B3D"/>
    <w:rsid w:val="00310BD8"/>
    <w:rsid w:val="003115F0"/>
    <w:rsid w:val="00314EDA"/>
    <w:rsid w:val="00315433"/>
    <w:rsid w:val="003174CB"/>
    <w:rsid w:val="003211FE"/>
    <w:rsid w:val="00321692"/>
    <w:rsid w:val="00322364"/>
    <w:rsid w:val="003235E1"/>
    <w:rsid w:val="003253E9"/>
    <w:rsid w:val="00325696"/>
    <w:rsid w:val="00327784"/>
    <w:rsid w:val="0033042F"/>
    <w:rsid w:val="0033141D"/>
    <w:rsid w:val="003323CE"/>
    <w:rsid w:val="003329FA"/>
    <w:rsid w:val="0033397B"/>
    <w:rsid w:val="00335471"/>
    <w:rsid w:val="00335A07"/>
    <w:rsid w:val="00335E50"/>
    <w:rsid w:val="00336776"/>
    <w:rsid w:val="00341912"/>
    <w:rsid w:val="0034204A"/>
    <w:rsid w:val="00342CC9"/>
    <w:rsid w:val="00343BC0"/>
    <w:rsid w:val="00344B0C"/>
    <w:rsid w:val="00345087"/>
    <w:rsid w:val="00345D7B"/>
    <w:rsid w:val="00346711"/>
    <w:rsid w:val="00347350"/>
    <w:rsid w:val="0035195B"/>
    <w:rsid w:val="00352B16"/>
    <w:rsid w:val="00353560"/>
    <w:rsid w:val="00353F4C"/>
    <w:rsid w:val="00354458"/>
    <w:rsid w:val="00354D6D"/>
    <w:rsid w:val="00356682"/>
    <w:rsid w:val="00357E55"/>
    <w:rsid w:val="00360DA3"/>
    <w:rsid w:val="00361111"/>
    <w:rsid w:val="00362AC0"/>
    <w:rsid w:val="00362F9B"/>
    <w:rsid w:val="00364018"/>
    <w:rsid w:val="00364D7C"/>
    <w:rsid w:val="003658B5"/>
    <w:rsid w:val="00367A66"/>
    <w:rsid w:val="003702EF"/>
    <w:rsid w:val="00371B6A"/>
    <w:rsid w:val="0037258F"/>
    <w:rsid w:val="003727A9"/>
    <w:rsid w:val="00372A0E"/>
    <w:rsid w:val="00372CC6"/>
    <w:rsid w:val="00372DE1"/>
    <w:rsid w:val="0037358A"/>
    <w:rsid w:val="0037470A"/>
    <w:rsid w:val="00374C0F"/>
    <w:rsid w:val="00375BBC"/>
    <w:rsid w:val="00376101"/>
    <w:rsid w:val="00377B4F"/>
    <w:rsid w:val="00380BA1"/>
    <w:rsid w:val="00381315"/>
    <w:rsid w:val="003815A6"/>
    <w:rsid w:val="00381A87"/>
    <w:rsid w:val="00382C0B"/>
    <w:rsid w:val="00382D27"/>
    <w:rsid w:val="003845D4"/>
    <w:rsid w:val="003856BB"/>
    <w:rsid w:val="003869FB"/>
    <w:rsid w:val="00386FA6"/>
    <w:rsid w:val="003871E3"/>
    <w:rsid w:val="00387641"/>
    <w:rsid w:val="00390EF9"/>
    <w:rsid w:val="00391312"/>
    <w:rsid w:val="00391635"/>
    <w:rsid w:val="003917EE"/>
    <w:rsid w:val="00391BC1"/>
    <w:rsid w:val="003927A8"/>
    <w:rsid w:val="00393228"/>
    <w:rsid w:val="00394997"/>
    <w:rsid w:val="00394BEA"/>
    <w:rsid w:val="0039552E"/>
    <w:rsid w:val="00396C8B"/>
    <w:rsid w:val="003A0566"/>
    <w:rsid w:val="003A0A8B"/>
    <w:rsid w:val="003A19B1"/>
    <w:rsid w:val="003A297E"/>
    <w:rsid w:val="003A2D8B"/>
    <w:rsid w:val="003A2F58"/>
    <w:rsid w:val="003A3BCE"/>
    <w:rsid w:val="003A493D"/>
    <w:rsid w:val="003A50E6"/>
    <w:rsid w:val="003A534E"/>
    <w:rsid w:val="003A6732"/>
    <w:rsid w:val="003B09FF"/>
    <w:rsid w:val="003B1702"/>
    <w:rsid w:val="003B2625"/>
    <w:rsid w:val="003B4892"/>
    <w:rsid w:val="003B523B"/>
    <w:rsid w:val="003B5389"/>
    <w:rsid w:val="003B61ED"/>
    <w:rsid w:val="003B7DAF"/>
    <w:rsid w:val="003C10EB"/>
    <w:rsid w:val="003C270E"/>
    <w:rsid w:val="003C2BA1"/>
    <w:rsid w:val="003C3095"/>
    <w:rsid w:val="003C39B7"/>
    <w:rsid w:val="003C3DC2"/>
    <w:rsid w:val="003C41BE"/>
    <w:rsid w:val="003C4DCF"/>
    <w:rsid w:val="003D0513"/>
    <w:rsid w:val="003D0BCB"/>
    <w:rsid w:val="003D1303"/>
    <w:rsid w:val="003D2073"/>
    <w:rsid w:val="003D2D4D"/>
    <w:rsid w:val="003D3161"/>
    <w:rsid w:val="003D3ADE"/>
    <w:rsid w:val="003D4211"/>
    <w:rsid w:val="003D57EA"/>
    <w:rsid w:val="003D58E5"/>
    <w:rsid w:val="003D65AB"/>
    <w:rsid w:val="003D7EE0"/>
    <w:rsid w:val="003E01D7"/>
    <w:rsid w:val="003E0C3F"/>
    <w:rsid w:val="003E1DC8"/>
    <w:rsid w:val="003E28C9"/>
    <w:rsid w:val="003E2BA0"/>
    <w:rsid w:val="003E3B2A"/>
    <w:rsid w:val="003E3EB9"/>
    <w:rsid w:val="003E3F1D"/>
    <w:rsid w:val="003E5ED4"/>
    <w:rsid w:val="003E67DE"/>
    <w:rsid w:val="003F0082"/>
    <w:rsid w:val="003F0BFC"/>
    <w:rsid w:val="003F15DB"/>
    <w:rsid w:val="003F21C1"/>
    <w:rsid w:val="003F38A0"/>
    <w:rsid w:val="003F4879"/>
    <w:rsid w:val="003F4A29"/>
    <w:rsid w:val="003F5938"/>
    <w:rsid w:val="003F5B00"/>
    <w:rsid w:val="003F633D"/>
    <w:rsid w:val="003F648E"/>
    <w:rsid w:val="00400870"/>
    <w:rsid w:val="004030D1"/>
    <w:rsid w:val="00404808"/>
    <w:rsid w:val="0040786C"/>
    <w:rsid w:val="00407B60"/>
    <w:rsid w:val="00407F8F"/>
    <w:rsid w:val="004109CD"/>
    <w:rsid w:val="00410CF9"/>
    <w:rsid w:val="00411217"/>
    <w:rsid w:val="004113B0"/>
    <w:rsid w:val="00411DE2"/>
    <w:rsid w:val="00413287"/>
    <w:rsid w:val="004143B3"/>
    <w:rsid w:val="004145C5"/>
    <w:rsid w:val="00415669"/>
    <w:rsid w:val="00415972"/>
    <w:rsid w:val="00416A11"/>
    <w:rsid w:val="00416E95"/>
    <w:rsid w:val="004201C5"/>
    <w:rsid w:val="004204E1"/>
    <w:rsid w:val="00420677"/>
    <w:rsid w:val="0042149D"/>
    <w:rsid w:val="004215F3"/>
    <w:rsid w:val="00421A6E"/>
    <w:rsid w:val="00423088"/>
    <w:rsid w:val="00423724"/>
    <w:rsid w:val="00423BA4"/>
    <w:rsid w:val="00424B7B"/>
    <w:rsid w:val="004267CE"/>
    <w:rsid w:val="00427EEE"/>
    <w:rsid w:val="004302FC"/>
    <w:rsid w:val="004308E5"/>
    <w:rsid w:val="004321A8"/>
    <w:rsid w:val="00432691"/>
    <w:rsid w:val="00432ACD"/>
    <w:rsid w:val="00432AEF"/>
    <w:rsid w:val="00434332"/>
    <w:rsid w:val="00434936"/>
    <w:rsid w:val="00436121"/>
    <w:rsid w:val="00437100"/>
    <w:rsid w:val="0043778C"/>
    <w:rsid w:val="004404A4"/>
    <w:rsid w:val="0044257A"/>
    <w:rsid w:val="00442645"/>
    <w:rsid w:val="00442B7C"/>
    <w:rsid w:val="0044344D"/>
    <w:rsid w:val="0044380C"/>
    <w:rsid w:val="00443A0E"/>
    <w:rsid w:val="004440CF"/>
    <w:rsid w:val="004440FC"/>
    <w:rsid w:val="00445575"/>
    <w:rsid w:val="004459FD"/>
    <w:rsid w:val="004462BA"/>
    <w:rsid w:val="00446875"/>
    <w:rsid w:val="00450233"/>
    <w:rsid w:val="004513A4"/>
    <w:rsid w:val="00451835"/>
    <w:rsid w:val="00451FE6"/>
    <w:rsid w:val="004532B9"/>
    <w:rsid w:val="00453EE6"/>
    <w:rsid w:val="004554F5"/>
    <w:rsid w:val="004569DD"/>
    <w:rsid w:val="00462BEC"/>
    <w:rsid w:val="0046402A"/>
    <w:rsid w:val="00464BD8"/>
    <w:rsid w:val="00464C99"/>
    <w:rsid w:val="00465A82"/>
    <w:rsid w:val="00465D40"/>
    <w:rsid w:val="00467FC7"/>
    <w:rsid w:val="00470492"/>
    <w:rsid w:val="00470721"/>
    <w:rsid w:val="00471231"/>
    <w:rsid w:val="004721E7"/>
    <w:rsid w:val="004722C6"/>
    <w:rsid w:val="00472CD7"/>
    <w:rsid w:val="00472E5D"/>
    <w:rsid w:val="00472F16"/>
    <w:rsid w:val="00473A65"/>
    <w:rsid w:val="00475C51"/>
    <w:rsid w:val="00476730"/>
    <w:rsid w:val="00476F59"/>
    <w:rsid w:val="004778CA"/>
    <w:rsid w:val="0048175E"/>
    <w:rsid w:val="0048190D"/>
    <w:rsid w:val="004821B8"/>
    <w:rsid w:val="00482449"/>
    <w:rsid w:val="00482461"/>
    <w:rsid w:val="0048262F"/>
    <w:rsid w:val="00483C5B"/>
    <w:rsid w:val="0048401C"/>
    <w:rsid w:val="004840CB"/>
    <w:rsid w:val="004873BD"/>
    <w:rsid w:val="00487718"/>
    <w:rsid w:val="00490E09"/>
    <w:rsid w:val="004918FB"/>
    <w:rsid w:val="00492067"/>
    <w:rsid w:val="00492613"/>
    <w:rsid w:val="00492641"/>
    <w:rsid w:val="00492E62"/>
    <w:rsid w:val="00493F41"/>
    <w:rsid w:val="00495C0B"/>
    <w:rsid w:val="00497BC6"/>
    <w:rsid w:val="004A0C43"/>
    <w:rsid w:val="004A15DD"/>
    <w:rsid w:val="004A19C4"/>
    <w:rsid w:val="004A2420"/>
    <w:rsid w:val="004A3C4A"/>
    <w:rsid w:val="004A5B1B"/>
    <w:rsid w:val="004A6238"/>
    <w:rsid w:val="004A7366"/>
    <w:rsid w:val="004B065A"/>
    <w:rsid w:val="004B0809"/>
    <w:rsid w:val="004B0F78"/>
    <w:rsid w:val="004B1260"/>
    <w:rsid w:val="004B2000"/>
    <w:rsid w:val="004B2169"/>
    <w:rsid w:val="004B2885"/>
    <w:rsid w:val="004B3475"/>
    <w:rsid w:val="004B6A4F"/>
    <w:rsid w:val="004B6CA5"/>
    <w:rsid w:val="004B7000"/>
    <w:rsid w:val="004B7C2A"/>
    <w:rsid w:val="004B7FDE"/>
    <w:rsid w:val="004C018C"/>
    <w:rsid w:val="004C04D0"/>
    <w:rsid w:val="004C0F17"/>
    <w:rsid w:val="004C115A"/>
    <w:rsid w:val="004C406C"/>
    <w:rsid w:val="004C4F69"/>
    <w:rsid w:val="004C555B"/>
    <w:rsid w:val="004C6289"/>
    <w:rsid w:val="004C6B78"/>
    <w:rsid w:val="004C73B4"/>
    <w:rsid w:val="004C76F5"/>
    <w:rsid w:val="004D0A86"/>
    <w:rsid w:val="004D13AD"/>
    <w:rsid w:val="004D3B7C"/>
    <w:rsid w:val="004D4D95"/>
    <w:rsid w:val="004D5122"/>
    <w:rsid w:val="004D5560"/>
    <w:rsid w:val="004D5A68"/>
    <w:rsid w:val="004D6E1C"/>
    <w:rsid w:val="004D7918"/>
    <w:rsid w:val="004D7A27"/>
    <w:rsid w:val="004E0ACD"/>
    <w:rsid w:val="004E1701"/>
    <w:rsid w:val="004E17F4"/>
    <w:rsid w:val="004E28E7"/>
    <w:rsid w:val="004E2A3F"/>
    <w:rsid w:val="004E3272"/>
    <w:rsid w:val="004E3798"/>
    <w:rsid w:val="004E462D"/>
    <w:rsid w:val="004E64BF"/>
    <w:rsid w:val="004E665A"/>
    <w:rsid w:val="004E744F"/>
    <w:rsid w:val="004E7C97"/>
    <w:rsid w:val="004E7CCF"/>
    <w:rsid w:val="004F0625"/>
    <w:rsid w:val="004F13AF"/>
    <w:rsid w:val="004F2171"/>
    <w:rsid w:val="004F3615"/>
    <w:rsid w:val="004F3AE1"/>
    <w:rsid w:val="004F4E00"/>
    <w:rsid w:val="004F6213"/>
    <w:rsid w:val="004F626C"/>
    <w:rsid w:val="004F6F39"/>
    <w:rsid w:val="004F7790"/>
    <w:rsid w:val="004F7F0A"/>
    <w:rsid w:val="00500078"/>
    <w:rsid w:val="005000F1"/>
    <w:rsid w:val="00500719"/>
    <w:rsid w:val="00500BA2"/>
    <w:rsid w:val="005013B7"/>
    <w:rsid w:val="00501E05"/>
    <w:rsid w:val="00503578"/>
    <w:rsid w:val="0050459C"/>
    <w:rsid w:val="00504CFB"/>
    <w:rsid w:val="005061BC"/>
    <w:rsid w:val="00507EAA"/>
    <w:rsid w:val="0051061D"/>
    <w:rsid w:val="005112C7"/>
    <w:rsid w:val="0051185C"/>
    <w:rsid w:val="00512876"/>
    <w:rsid w:val="00512C0B"/>
    <w:rsid w:val="00512FF1"/>
    <w:rsid w:val="005138C7"/>
    <w:rsid w:val="00514A94"/>
    <w:rsid w:val="00514BC2"/>
    <w:rsid w:val="005155F6"/>
    <w:rsid w:val="00515CC5"/>
    <w:rsid w:val="0051601F"/>
    <w:rsid w:val="005170D1"/>
    <w:rsid w:val="005172C9"/>
    <w:rsid w:val="00517491"/>
    <w:rsid w:val="005204CA"/>
    <w:rsid w:val="005224C5"/>
    <w:rsid w:val="00522A49"/>
    <w:rsid w:val="00522A5E"/>
    <w:rsid w:val="00522B89"/>
    <w:rsid w:val="00523696"/>
    <w:rsid w:val="00523B0D"/>
    <w:rsid w:val="005247CA"/>
    <w:rsid w:val="00524F62"/>
    <w:rsid w:val="0052538B"/>
    <w:rsid w:val="00525B1F"/>
    <w:rsid w:val="00525BB1"/>
    <w:rsid w:val="00527E51"/>
    <w:rsid w:val="005326D2"/>
    <w:rsid w:val="00533C88"/>
    <w:rsid w:val="00534293"/>
    <w:rsid w:val="00535315"/>
    <w:rsid w:val="00535777"/>
    <w:rsid w:val="00537376"/>
    <w:rsid w:val="00537DAB"/>
    <w:rsid w:val="00537DC0"/>
    <w:rsid w:val="00540637"/>
    <w:rsid w:val="00541BAB"/>
    <w:rsid w:val="00541C3B"/>
    <w:rsid w:val="00542285"/>
    <w:rsid w:val="00543ED7"/>
    <w:rsid w:val="00544770"/>
    <w:rsid w:val="00546E6C"/>
    <w:rsid w:val="00550030"/>
    <w:rsid w:val="00552858"/>
    <w:rsid w:val="005529A6"/>
    <w:rsid w:val="00552D48"/>
    <w:rsid w:val="00553516"/>
    <w:rsid w:val="00554028"/>
    <w:rsid w:val="005542AF"/>
    <w:rsid w:val="00554DBF"/>
    <w:rsid w:val="0055574D"/>
    <w:rsid w:val="005557BE"/>
    <w:rsid w:val="00556869"/>
    <w:rsid w:val="00556CCC"/>
    <w:rsid w:val="00557909"/>
    <w:rsid w:val="005604F6"/>
    <w:rsid w:val="005609D8"/>
    <w:rsid w:val="00561A2C"/>
    <w:rsid w:val="00563C26"/>
    <w:rsid w:val="00563C91"/>
    <w:rsid w:val="00563DC5"/>
    <w:rsid w:val="00564E00"/>
    <w:rsid w:val="00565EEB"/>
    <w:rsid w:val="00566A2A"/>
    <w:rsid w:val="00567147"/>
    <w:rsid w:val="00567882"/>
    <w:rsid w:val="00570E39"/>
    <w:rsid w:val="005715D5"/>
    <w:rsid w:val="00571AE4"/>
    <w:rsid w:val="00572997"/>
    <w:rsid w:val="00574280"/>
    <w:rsid w:val="005746C1"/>
    <w:rsid w:val="005746E6"/>
    <w:rsid w:val="005752DF"/>
    <w:rsid w:val="00577440"/>
    <w:rsid w:val="0057748F"/>
    <w:rsid w:val="00577823"/>
    <w:rsid w:val="00580DBA"/>
    <w:rsid w:val="005815F3"/>
    <w:rsid w:val="00581F82"/>
    <w:rsid w:val="00582403"/>
    <w:rsid w:val="0058318C"/>
    <w:rsid w:val="005833E6"/>
    <w:rsid w:val="00583889"/>
    <w:rsid w:val="00584952"/>
    <w:rsid w:val="00585B1D"/>
    <w:rsid w:val="00586208"/>
    <w:rsid w:val="00586B67"/>
    <w:rsid w:val="00586DE5"/>
    <w:rsid w:val="00587789"/>
    <w:rsid w:val="0059000D"/>
    <w:rsid w:val="00591071"/>
    <w:rsid w:val="00592C9B"/>
    <w:rsid w:val="00593CA7"/>
    <w:rsid w:val="00593E2E"/>
    <w:rsid w:val="00594412"/>
    <w:rsid w:val="00595314"/>
    <w:rsid w:val="005954EF"/>
    <w:rsid w:val="0059641A"/>
    <w:rsid w:val="00596F1B"/>
    <w:rsid w:val="00597A02"/>
    <w:rsid w:val="00597DAA"/>
    <w:rsid w:val="005A1257"/>
    <w:rsid w:val="005A171F"/>
    <w:rsid w:val="005A18AF"/>
    <w:rsid w:val="005A2112"/>
    <w:rsid w:val="005A2FB8"/>
    <w:rsid w:val="005A41DF"/>
    <w:rsid w:val="005A4F30"/>
    <w:rsid w:val="005A52BA"/>
    <w:rsid w:val="005A5E77"/>
    <w:rsid w:val="005A6DD2"/>
    <w:rsid w:val="005A71AA"/>
    <w:rsid w:val="005A7B74"/>
    <w:rsid w:val="005B0C0F"/>
    <w:rsid w:val="005B30FF"/>
    <w:rsid w:val="005B3423"/>
    <w:rsid w:val="005B343A"/>
    <w:rsid w:val="005B3C28"/>
    <w:rsid w:val="005B4788"/>
    <w:rsid w:val="005B4A1A"/>
    <w:rsid w:val="005B5EF8"/>
    <w:rsid w:val="005B69A8"/>
    <w:rsid w:val="005B7161"/>
    <w:rsid w:val="005B753D"/>
    <w:rsid w:val="005C1EBD"/>
    <w:rsid w:val="005C2613"/>
    <w:rsid w:val="005C3187"/>
    <w:rsid w:val="005C35CC"/>
    <w:rsid w:val="005C385F"/>
    <w:rsid w:val="005C40C1"/>
    <w:rsid w:val="005C4258"/>
    <w:rsid w:val="005C5D1A"/>
    <w:rsid w:val="005C7130"/>
    <w:rsid w:val="005D0856"/>
    <w:rsid w:val="005D0C65"/>
    <w:rsid w:val="005D2450"/>
    <w:rsid w:val="005E04E7"/>
    <w:rsid w:val="005E070B"/>
    <w:rsid w:val="005E099C"/>
    <w:rsid w:val="005E161A"/>
    <w:rsid w:val="005E24EF"/>
    <w:rsid w:val="005E71E9"/>
    <w:rsid w:val="005E75CC"/>
    <w:rsid w:val="005F230B"/>
    <w:rsid w:val="005F3BB1"/>
    <w:rsid w:val="005F3D59"/>
    <w:rsid w:val="005F59A7"/>
    <w:rsid w:val="005F5D35"/>
    <w:rsid w:val="005F5FA4"/>
    <w:rsid w:val="005F67D0"/>
    <w:rsid w:val="005F7B24"/>
    <w:rsid w:val="006002D0"/>
    <w:rsid w:val="006003CC"/>
    <w:rsid w:val="00600875"/>
    <w:rsid w:val="00601F3C"/>
    <w:rsid w:val="00602483"/>
    <w:rsid w:val="00602A17"/>
    <w:rsid w:val="006033AA"/>
    <w:rsid w:val="0060436A"/>
    <w:rsid w:val="006053F4"/>
    <w:rsid w:val="0060667F"/>
    <w:rsid w:val="00606884"/>
    <w:rsid w:val="00606AB9"/>
    <w:rsid w:val="006072D8"/>
    <w:rsid w:val="00610851"/>
    <w:rsid w:val="00610BE7"/>
    <w:rsid w:val="00611273"/>
    <w:rsid w:val="00613530"/>
    <w:rsid w:val="00613CDF"/>
    <w:rsid w:val="0061406A"/>
    <w:rsid w:val="00614642"/>
    <w:rsid w:val="0061529E"/>
    <w:rsid w:val="00616184"/>
    <w:rsid w:val="00616D02"/>
    <w:rsid w:val="00617635"/>
    <w:rsid w:val="006176A1"/>
    <w:rsid w:val="00620DDF"/>
    <w:rsid w:val="00620E78"/>
    <w:rsid w:val="0062152B"/>
    <w:rsid w:val="00621AE9"/>
    <w:rsid w:val="0062213D"/>
    <w:rsid w:val="006227FA"/>
    <w:rsid w:val="0062383A"/>
    <w:rsid w:val="006238A6"/>
    <w:rsid w:val="00624699"/>
    <w:rsid w:val="00627746"/>
    <w:rsid w:val="00627E5F"/>
    <w:rsid w:val="00630AF2"/>
    <w:rsid w:val="00630C07"/>
    <w:rsid w:val="00630F19"/>
    <w:rsid w:val="0063105F"/>
    <w:rsid w:val="006315D0"/>
    <w:rsid w:val="00631B2B"/>
    <w:rsid w:val="006324EE"/>
    <w:rsid w:val="00632AC5"/>
    <w:rsid w:val="00632BCF"/>
    <w:rsid w:val="00633217"/>
    <w:rsid w:val="00635FB5"/>
    <w:rsid w:val="00636F10"/>
    <w:rsid w:val="006401B2"/>
    <w:rsid w:val="00641392"/>
    <w:rsid w:val="006416B3"/>
    <w:rsid w:val="0064294A"/>
    <w:rsid w:val="00642B5E"/>
    <w:rsid w:val="0064377D"/>
    <w:rsid w:val="00644559"/>
    <w:rsid w:val="00645541"/>
    <w:rsid w:val="00646484"/>
    <w:rsid w:val="00646A77"/>
    <w:rsid w:val="00651B03"/>
    <w:rsid w:val="00651F77"/>
    <w:rsid w:val="006539EB"/>
    <w:rsid w:val="00653E26"/>
    <w:rsid w:val="00655522"/>
    <w:rsid w:val="00655537"/>
    <w:rsid w:val="006557A9"/>
    <w:rsid w:val="006558FD"/>
    <w:rsid w:val="00655E1D"/>
    <w:rsid w:val="00656373"/>
    <w:rsid w:val="006565CA"/>
    <w:rsid w:val="00656C61"/>
    <w:rsid w:val="00660386"/>
    <w:rsid w:val="00660843"/>
    <w:rsid w:val="00660928"/>
    <w:rsid w:val="00660F23"/>
    <w:rsid w:val="0066127C"/>
    <w:rsid w:val="00661633"/>
    <w:rsid w:val="00661E61"/>
    <w:rsid w:val="00661FFF"/>
    <w:rsid w:val="00662AA4"/>
    <w:rsid w:val="006634D3"/>
    <w:rsid w:val="00663C99"/>
    <w:rsid w:val="006646F3"/>
    <w:rsid w:val="00665DF1"/>
    <w:rsid w:val="006661D5"/>
    <w:rsid w:val="0066716E"/>
    <w:rsid w:val="00670CD5"/>
    <w:rsid w:val="00671251"/>
    <w:rsid w:val="006714FC"/>
    <w:rsid w:val="00672A98"/>
    <w:rsid w:val="0067370D"/>
    <w:rsid w:val="0067386C"/>
    <w:rsid w:val="00673AB0"/>
    <w:rsid w:val="0067493A"/>
    <w:rsid w:val="006749C0"/>
    <w:rsid w:val="00674BA2"/>
    <w:rsid w:val="00675731"/>
    <w:rsid w:val="0067670F"/>
    <w:rsid w:val="006801B1"/>
    <w:rsid w:val="00680DB0"/>
    <w:rsid w:val="0068216D"/>
    <w:rsid w:val="006824D2"/>
    <w:rsid w:val="00682B6E"/>
    <w:rsid w:val="00682EB1"/>
    <w:rsid w:val="006831BE"/>
    <w:rsid w:val="00683EE8"/>
    <w:rsid w:val="00683F93"/>
    <w:rsid w:val="006857A8"/>
    <w:rsid w:val="0068711F"/>
    <w:rsid w:val="00690075"/>
    <w:rsid w:val="00690B45"/>
    <w:rsid w:val="0069142F"/>
    <w:rsid w:val="00691541"/>
    <w:rsid w:val="00692EC8"/>
    <w:rsid w:val="00694316"/>
    <w:rsid w:val="00697335"/>
    <w:rsid w:val="00697960"/>
    <w:rsid w:val="006A0260"/>
    <w:rsid w:val="006A15C4"/>
    <w:rsid w:val="006A1E9B"/>
    <w:rsid w:val="006A1F39"/>
    <w:rsid w:val="006A21FB"/>
    <w:rsid w:val="006A2832"/>
    <w:rsid w:val="006A2EC0"/>
    <w:rsid w:val="006A372B"/>
    <w:rsid w:val="006A37A3"/>
    <w:rsid w:val="006A3AF1"/>
    <w:rsid w:val="006A3DF5"/>
    <w:rsid w:val="006A4A8F"/>
    <w:rsid w:val="006A4B1E"/>
    <w:rsid w:val="006A60D9"/>
    <w:rsid w:val="006A6491"/>
    <w:rsid w:val="006A6D75"/>
    <w:rsid w:val="006A6EC9"/>
    <w:rsid w:val="006B061C"/>
    <w:rsid w:val="006B1CDD"/>
    <w:rsid w:val="006B2753"/>
    <w:rsid w:val="006B290D"/>
    <w:rsid w:val="006B2BE2"/>
    <w:rsid w:val="006B2FD7"/>
    <w:rsid w:val="006B34D3"/>
    <w:rsid w:val="006B3C88"/>
    <w:rsid w:val="006B4C1B"/>
    <w:rsid w:val="006B5C2F"/>
    <w:rsid w:val="006B60BB"/>
    <w:rsid w:val="006B60D8"/>
    <w:rsid w:val="006B73CF"/>
    <w:rsid w:val="006C02F2"/>
    <w:rsid w:val="006C0AD9"/>
    <w:rsid w:val="006C1D80"/>
    <w:rsid w:val="006C247A"/>
    <w:rsid w:val="006C4E5E"/>
    <w:rsid w:val="006C6F0E"/>
    <w:rsid w:val="006C7344"/>
    <w:rsid w:val="006C7EC4"/>
    <w:rsid w:val="006D3762"/>
    <w:rsid w:val="006D3D0A"/>
    <w:rsid w:val="006D4055"/>
    <w:rsid w:val="006D44FE"/>
    <w:rsid w:val="006D48EA"/>
    <w:rsid w:val="006D4B82"/>
    <w:rsid w:val="006D4EC5"/>
    <w:rsid w:val="006D7492"/>
    <w:rsid w:val="006E0447"/>
    <w:rsid w:val="006E0B2F"/>
    <w:rsid w:val="006E14DB"/>
    <w:rsid w:val="006E363D"/>
    <w:rsid w:val="006E36F4"/>
    <w:rsid w:val="006E46D8"/>
    <w:rsid w:val="006E4CB7"/>
    <w:rsid w:val="006E568B"/>
    <w:rsid w:val="006E59E0"/>
    <w:rsid w:val="006E729A"/>
    <w:rsid w:val="006E7911"/>
    <w:rsid w:val="006E7D5C"/>
    <w:rsid w:val="006F0144"/>
    <w:rsid w:val="006F0A68"/>
    <w:rsid w:val="006F1337"/>
    <w:rsid w:val="006F1965"/>
    <w:rsid w:val="006F1AA5"/>
    <w:rsid w:val="006F2488"/>
    <w:rsid w:val="006F2FAE"/>
    <w:rsid w:val="006F5BE1"/>
    <w:rsid w:val="006F5D3F"/>
    <w:rsid w:val="006F6D7A"/>
    <w:rsid w:val="006F6E69"/>
    <w:rsid w:val="00700E4F"/>
    <w:rsid w:val="00703C33"/>
    <w:rsid w:val="00704002"/>
    <w:rsid w:val="00705EC3"/>
    <w:rsid w:val="00706A65"/>
    <w:rsid w:val="00707295"/>
    <w:rsid w:val="00710428"/>
    <w:rsid w:val="007105FC"/>
    <w:rsid w:val="007107B3"/>
    <w:rsid w:val="00711A02"/>
    <w:rsid w:val="00712C69"/>
    <w:rsid w:val="00713534"/>
    <w:rsid w:val="0071381F"/>
    <w:rsid w:val="007138FF"/>
    <w:rsid w:val="00715647"/>
    <w:rsid w:val="00715D32"/>
    <w:rsid w:val="007170DF"/>
    <w:rsid w:val="007171C3"/>
    <w:rsid w:val="007176BF"/>
    <w:rsid w:val="00717BB9"/>
    <w:rsid w:val="00717DC2"/>
    <w:rsid w:val="00717F31"/>
    <w:rsid w:val="00720865"/>
    <w:rsid w:val="00720D7F"/>
    <w:rsid w:val="00721F7A"/>
    <w:rsid w:val="007223AE"/>
    <w:rsid w:val="00722911"/>
    <w:rsid w:val="007237A6"/>
    <w:rsid w:val="00724198"/>
    <w:rsid w:val="00724EF4"/>
    <w:rsid w:val="00725380"/>
    <w:rsid w:val="00726999"/>
    <w:rsid w:val="00727941"/>
    <w:rsid w:val="0073164C"/>
    <w:rsid w:val="00733105"/>
    <w:rsid w:val="00734582"/>
    <w:rsid w:val="00734DCC"/>
    <w:rsid w:val="007354E5"/>
    <w:rsid w:val="007355D2"/>
    <w:rsid w:val="00735A6C"/>
    <w:rsid w:val="007364E5"/>
    <w:rsid w:val="00736BAD"/>
    <w:rsid w:val="00737999"/>
    <w:rsid w:val="00737DD8"/>
    <w:rsid w:val="00741AAD"/>
    <w:rsid w:val="00742B5E"/>
    <w:rsid w:val="0074335D"/>
    <w:rsid w:val="0074387F"/>
    <w:rsid w:val="007440D9"/>
    <w:rsid w:val="00744EDE"/>
    <w:rsid w:val="007458B6"/>
    <w:rsid w:val="0074678F"/>
    <w:rsid w:val="007470A9"/>
    <w:rsid w:val="007503D6"/>
    <w:rsid w:val="00751A8E"/>
    <w:rsid w:val="0075278D"/>
    <w:rsid w:val="007531C2"/>
    <w:rsid w:val="00754233"/>
    <w:rsid w:val="00754D7D"/>
    <w:rsid w:val="00757B88"/>
    <w:rsid w:val="00760080"/>
    <w:rsid w:val="00760490"/>
    <w:rsid w:val="00760EE6"/>
    <w:rsid w:val="0076124E"/>
    <w:rsid w:val="00761602"/>
    <w:rsid w:val="00762CFA"/>
    <w:rsid w:val="00763CA0"/>
    <w:rsid w:val="00763F6F"/>
    <w:rsid w:val="00763F77"/>
    <w:rsid w:val="00765E3E"/>
    <w:rsid w:val="0076733B"/>
    <w:rsid w:val="00767D4B"/>
    <w:rsid w:val="00767E54"/>
    <w:rsid w:val="0077237A"/>
    <w:rsid w:val="007731FC"/>
    <w:rsid w:val="00773536"/>
    <w:rsid w:val="00774E60"/>
    <w:rsid w:val="007755CE"/>
    <w:rsid w:val="007757E1"/>
    <w:rsid w:val="00775AF4"/>
    <w:rsid w:val="00775B88"/>
    <w:rsid w:val="007761A1"/>
    <w:rsid w:val="0078130C"/>
    <w:rsid w:val="00782B12"/>
    <w:rsid w:val="007842AF"/>
    <w:rsid w:val="007866B8"/>
    <w:rsid w:val="00786832"/>
    <w:rsid w:val="00787393"/>
    <w:rsid w:val="00787CE2"/>
    <w:rsid w:val="0079002D"/>
    <w:rsid w:val="0079044A"/>
    <w:rsid w:val="0079075B"/>
    <w:rsid w:val="00791202"/>
    <w:rsid w:val="00793010"/>
    <w:rsid w:val="007936A8"/>
    <w:rsid w:val="00795436"/>
    <w:rsid w:val="00795EA4"/>
    <w:rsid w:val="007A1FF6"/>
    <w:rsid w:val="007A2D12"/>
    <w:rsid w:val="007A573D"/>
    <w:rsid w:val="007B04BE"/>
    <w:rsid w:val="007B11CD"/>
    <w:rsid w:val="007B322D"/>
    <w:rsid w:val="007B42D0"/>
    <w:rsid w:val="007B4622"/>
    <w:rsid w:val="007B4B4B"/>
    <w:rsid w:val="007B4DAE"/>
    <w:rsid w:val="007B565D"/>
    <w:rsid w:val="007B56D2"/>
    <w:rsid w:val="007C016E"/>
    <w:rsid w:val="007C09F1"/>
    <w:rsid w:val="007C228E"/>
    <w:rsid w:val="007C2769"/>
    <w:rsid w:val="007C5385"/>
    <w:rsid w:val="007C55B5"/>
    <w:rsid w:val="007C5C58"/>
    <w:rsid w:val="007C5F9A"/>
    <w:rsid w:val="007C63D9"/>
    <w:rsid w:val="007D02F4"/>
    <w:rsid w:val="007D0D05"/>
    <w:rsid w:val="007D1633"/>
    <w:rsid w:val="007D2E5F"/>
    <w:rsid w:val="007D41B9"/>
    <w:rsid w:val="007D41D0"/>
    <w:rsid w:val="007D41EC"/>
    <w:rsid w:val="007D4C96"/>
    <w:rsid w:val="007D511C"/>
    <w:rsid w:val="007D562A"/>
    <w:rsid w:val="007D5657"/>
    <w:rsid w:val="007D5AD5"/>
    <w:rsid w:val="007D67E5"/>
    <w:rsid w:val="007E1057"/>
    <w:rsid w:val="007E132B"/>
    <w:rsid w:val="007E1EE2"/>
    <w:rsid w:val="007E25BF"/>
    <w:rsid w:val="007E283E"/>
    <w:rsid w:val="007E61D5"/>
    <w:rsid w:val="007E660F"/>
    <w:rsid w:val="007F11D5"/>
    <w:rsid w:val="007F3287"/>
    <w:rsid w:val="007F376F"/>
    <w:rsid w:val="007F3D4A"/>
    <w:rsid w:val="007F4794"/>
    <w:rsid w:val="007F4B8B"/>
    <w:rsid w:val="007F5161"/>
    <w:rsid w:val="007F5D0B"/>
    <w:rsid w:val="008011C0"/>
    <w:rsid w:val="008021A3"/>
    <w:rsid w:val="00802E65"/>
    <w:rsid w:val="0080502C"/>
    <w:rsid w:val="00805424"/>
    <w:rsid w:val="00805763"/>
    <w:rsid w:val="00806290"/>
    <w:rsid w:val="00807E97"/>
    <w:rsid w:val="00810293"/>
    <w:rsid w:val="008105B2"/>
    <w:rsid w:val="00810E1A"/>
    <w:rsid w:val="00811014"/>
    <w:rsid w:val="00811AFD"/>
    <w:rsid w:val="00811E52"/>
    <w:rsid w:val="0081380A"/>
    <w:rsid w:val="00814A6E"/>
    <w:rsid w:val="00814E7E"/>
    <w:rsid w:val="008165A0"/>
    <w:rsid w:val="00816AF5"/>
    <w:rsid w:val="00816C9C"/>
    <w:rsid w:val="008208F8"/>
    <w:rsid w:val="008224D7"/>
    <w:rsid w:val="0082429C"/>
    <w:rsid w:val="00824EFD"/>
    <w:rsid w:val="00825D2E"/>
    <w:rsid w:val="00826819"/>
    <w:rsid w:val="00826E4E"/>
    <w:rsid w:val="00826E6F"/>
    <w:rsid w:val="00827505"/>
    <w:rsid w:val="008308DC"/>
    <w:rsid w:val="00831393"/>
    <w:rsid w:val="00832C7F"/>
    <w:rsid w:val="00834C1A"/>
    <w:rsid w:val="00835565"/>
    <w:rsid w:val="00836155"/>
    <w:rsid w:val="00836B53"/>
    <w:rsid w:val="00837445"/>
    <w:rsid w:val="00837517"/>
    <w:rsid w:val="008376CB"/>
    <w:rsid w:val="008409F9"/>
    <w:rsid w:val="00842985"/>
    <w:rsid w:val="008434BD"/>
    <w:rsid w:val="00843849"/>
    <w:rsid w:val="00843ED0"/>
    <w:rsid w:val="00845C69"/>
    <w:rsid w:val="008466E8"/>
    <w:rsid w:val="008467A5"/>
    <w:rsid w:val="008474A8"/>
    <w:rsid w:val="0085113E"/>
    <w:rsid w:val="00852378"/>
    <w:rsid w:val="00852534"/>
    <w:rsid w:val="0085375D"/>
    <w:rsid w:val="008544B9"/>
    <w:rsid w:val="00854525"/>
    <w:rsid w:val="00854982"/>
    <w:rsid w:val="008551E7"/>
    <w:rsid w:val="00855420"/>
    <w:rsid w:val="008558AA"/>
    <w:rsid w:val="00856624"/>
    <w:rsid w:val="0085663E"/>
    <w:rsid w:val="0085685B"/>
    <w:rsid w:val="00857B92"/>
    <w:rsid w:val="00857F36"/>
    <w:rsid w:val="00860B1E"/>
    <w:rsid w:val="00860D1C"/>
    <w:rsid w:val="00861077"/>
    <w:rsid w:val="008611A3"/>
    <w:rsid w:val="00861331"/>
    <w:rsid w:val="00861E23"/>
    <w:rsid w:val="00861E31"/>
    <w:rsid w:val="00863135"/>
    <w:rsid w:val="00865385"/>
    <w:rsid w:val="00866BE5"/>
    <w:rsid w:val="00866CFA"/>
    <w:rsid w:val="00871BA1"/>
    <w:rsid w:val="00872825"/>
    <w:rsid w:val="0087284B"/>
    <w:rsid w:val="008740E0"/>
    <w:rsid w:val="00875083"/>
    <w:rsid w:val="00876DFA"/>
    <w:rsid w:val="00877A3B"/>
    <w:rsid w:val="008802CD"/>
    <w:rsid w:val="008806A7"/>
    <w:rsid w:val="00880854"/>
    <w:rsid w:val="00880B63"/>
    <w:rsid w:val="00880FFE"/>
    <w:rsid w:val="00881499"/>
    <w:rsid w:val="00882DE8"/>
    <w:rsid w:val="00883138"/>
    <w:rsid w:val="008832A1"/>
    <w:rsid w:val="00885AAA"/>
    <w:rsid w:val="00885D9A"/>
    <w:rsid w:val="008870B0"/>
    <w:rsid w:val="00887B1C"/>
    <w:rsid w:val="00890035"/>
    <w:rsid w:val="0089214D"/>
    <w:rsid w:val="00892D39"/>
    <w:rsid w:val="00893B31"/>
    <w:rsid w:val="00894C7B"/>
    <w:rsid w:val="008950BE"/>
    <w:rsid w:val="00895FC6"/>
    <w:rsid w:val="008969A6"/>
    <w:rsid w:val="008970EB"/>
    <w:rsid w:val="008A0F14"/>
    <w:rsid w:val="008A1233"/>
    <w:rsid w:val="008A2056"/>
    <w:rsid w:val="008A2C20"/>
    <w:rsid w:val="008A5CE6"/>
    <w:rsid w:val="008A5F0E"/>
    <w:rsid w:val="008A6D8C"/>
    <w:rsid w:val="008A76D7"/>
    <w:rsid w:val="008B1088"/>
    <w:rsid w:val="008B10BE"/>
    <w:rsid w:val="008B12F5"/>
    <w:rsid w:val="008B2889"/>
    <w:rsid w:val="008B347D"/>
    <w:rsid w:val="008B5BD2"/>
    <w:rsid w:val="008B5ED2"/>
    <w:rsid w:val="008B6B16"/>
    <w:rsid w:val="008B6B2C"/>
    <w:rsid w:val="008B6D28"/>
    <w:rsid w:val="008B6E16"/>
    <w:rsid w:val="008B7776"/>
    <w:rsid w:val="008C10BB"/>
    <w:rsid w:val="008C111E"/>
    <w:rsid w:val="008C141A"/>
    <w:rsid w:val="008C1821"/>
    <w:rsid w:val="008C2809"/>
    <w:rsid w:val="008C2D3B"/>
    <w:rsid w:val="008C2D68"/>
    <w:rsid w:val="008C365B"/>
    <w:rsid w:val="008C4EAF"/>
    <w:rsid w:val="008C4F06"/>
    <w:rsid w:val="008C63A4"/>
    <w:rsid w:val="008C68D0"/>
    <w:rsid w:val="008C7329"/>
    <w:rsid w:val="008C7550"/>
    <w:rsid w:val="008C7588"/>
    <w:rsid w:val="008D087B"/>
    <w:rsid w:val="008D111D"/>
    <w:rsid w:val="008D2C12"/>
    <w:rsid w:val="008D33A0"/>
    <w:rsid w:val="008D4E1D"/>
    <w:rsid w:val="008D5904"/>
    <w:rsid w:val="008D5D3A"/>
    <w:rsid w:val="008D732C"/>
    <w:rsid w:val="008D7407"/>
    <w:rsid w:val="008D786F"/>
    <w:rsid w:val="008D7DB4"/>
    <w:rsid w:val="008E00A6"/>
    <w:rsid w:val="008E0B74"/>
    <w:rsid w:val="008E119C"/>
    <w:rsid w:val="008E1D50"/>
    <w:rsid w:val="008E304E"/>
    <w:rsid w:val="008E5012"/>
    <w:rsid w:val="008E508B"/>
    <w:rsid w:val="008E5387"/>
    <w:rsid w:val="008E72CD"/>
    <w:rsid w:val="008E7931"/>
    <w:rsid w:val="008E7EFC"/>
    <w:rsid w:val="008F03D1"/>
    <w:rsid w:val="008F0F98"/>
    <w:rsid w:val="008F3491"/>
    <w:rsid w:val="008F47F1"/>
    <w:rsid w:val="008F4848"/>
    <w:rsid w:val="008F56F9"/>
    <w:rsid w:val="008F5A0A"/>
    <w:rsid w:val="008F5D7E"/>
    <w:rsid w:val="008F5F1E"/>
    <w:rsid w:val="008F7BB9"/>
    <w:rsid w:val="008F7EF3"/>
    <w:rsid w:val="00900614"/>
    <w:rsid w:val="00901F70"/>
    <w:rsid w:val="00902AD2"/>
    <w:rsid w:val="00903720"/>
    <w:rsid w:val="00903B5D"/>
    <w:rsid w:val="00903E9E"/>
    <w:rsid w:val="00904343"/>
    <w:rsid w:val="00906146"/>
    <w:rsid w:val="009071E0"/>
    <w:rsid w:val="00907CC5"/>
    <w:rsid w:val="00910021"/>
    <w:rsid w:val="0091083D"/>
    <w:rsid w:val="009108D9"/>
    <w:rsid w:val="009123FD"/>
    <w:rsid w:val="00912AF3"/>
    <w:rsid w:val="00912D2B"/>
    <w:rsid w:val="00913835"/>
    <w:rsid w:val="009143C3"/>
    <w:rsid w:val="009146D4"/>
    <w:rsid w:val="0091545B"/>
    <w:rsid w:val="009161DD"/>
    <w:rsid w:val="00916D00"/>
    <w:rsid w:val="00917299"/>
    <w:rsid w:val="009175F3"/>
    <w:rsid w:val="009201C6"/>
    <w:rsid w:val="00920D75"/>
    <w:rsid w:val="009218F2"/>
    <w:rsid w:val="00921A5B"/>
    <w:rsid w:val="009221CA"/>
    <w:rsid w:val="00923AD8"/>
    <w:rsid w:val="00924443"/>
    <w:rsid w:val="00926345"/>
    <w:rsid w:val="00926BAC"/>
    <w:rsid w:val="00926D6A"/>
    <w:rsid w:val="0093021A"/>
    <w:rsid w:val="00931145"/>
    <w:rsid w:val="009319D7"/>
    <w:rsid w:val="00931BBB"/>
    <w:rsid w:val="00931E7C"/>
    <w:rsid w:val="00931EE3"/>
    <w:rsid w:val="00933334"/>
    <w:rsid w:val="009339C9"/>
    <w:rsid w:val="00934371"/>
    <w:rsid w:val="0093527C"/>
    <w:rsid w:val="009353B6"/>
    <w:rsid w:val="0093548A"/>
    <w:rsid w:val="009373AD"/>
    <w:rsid w:val="009405D8"/>
    <w:rsid w:val="00943D8C"/>
    <w:rsid w:val="00944EB5"/>
    <w:rsid w:val="009451BD"/>
    <w:rsid w:val="00945A74"/>
    <w:rsid w:val="00946739"/>
    <w:rsid w:val="00946AD1"/>
    <w:rsid w:val="00946C61"/>
    <w:rsid w:val="0094792B"/>
    <w:rsid w:val="0095012E"/>
    <w:rsid w:val="00953846"/>
    <w:rsid w:val="00955672"/>
    <w:rsid w:val="00955952"/>
    <w:rsid w:val="00955EC7"/>
    <w:rsid w:val="00956915"/>
    <w:rsid w:val="00956E62"/>
    <w:rsid w:val="009571FF"/>
    <w:rsid w:val="0096238E"/>
    <w:rsid w:val="009623AA"/>
    <w:rsid w:val="00962F08"/>
    <w:rsid w:val="00963015"/>
    <w:rsid w:val="0096320D"/>
    <w:rsid w:val="00963BAB"/>
    <w:rsid w:val="0096480A"/>
    <w:rsid w:val="00965D97"/>
    <w:rsid w:val="00965F7E"/>
    <w:rsid w:val="0096636B"/>
    <w:rsid w:val="00966695"/>
    <w:rsid w:val="009667D0"/>
    <w:rsid w:val="009678D2"/>
    <w:rsid w:val="00967D83"/>
    <w:rsid w:val="00970D39"/>
    <w:rsid w:val="00971D2C"/>
    <w:rsid w:val="00971FD9"/>
    <w:rsid w:val="009750BB"/>
    <w:rsid w:val="009759A4"/>
    <w:rsid w:val="00975FC6"/>
    <w:rsid w:val="0097603A"/>
    <w:rsid w:val="009763C7"/>
    <w:rsid w:val="009764F3"/>
    <w:rsid w:val="00976BDF"/>
    <w:rsid w:val="0097705B"/>
    <w:rsid w:val="009808ED"/>
    <w:rsid w:val="00980F99"/>
    <w:rsid w:val="00980FB6"/>
    <w:rsid w:val="009812AD"/>
    <w:rsid w:val="00981495"/>
    <w:rsid w:val="00981505"/>
    <w:rsid w:val="009815BF"/>
    <w:rsid w:val="00981C5F"/>
    <w:rsid w:val="009821C8"/>
    <w:rsid w:val="00982CCF"/>
    <w:rsid w:val="009832F2"/>
    <w:rsid w:val="00983383"/>
    <w:rsid w:val="00984520"/>
    <w:rsid w:val="00984610"/>
    <w:rsid w:val="00984755"/>
    <w:rsid w:val="009847E6"/>
    <w:rsid w:val="009857E6"/>
    <w:rsid w:val="00990847"/>
    <w:rsid w:val="00991D64"/>
    <w:rsid w:val="00993A2B"/>
    <w:rsid w:val="00994465"/>
    <w:rsid w:val="009951B1"/>
    <w:rsid w:val="0099575F"/>
    <w:rsid w:val="00996E79"/>
    <w:rsid w:val="009A3243"/>
    <w:rsid w:val="009A5C1D"/>
    <w:rsid w:val="009B0A80"/>
    <w:rsid w:val="009B0C66"/>
    <w:rsid w:val="009B1B43"/>
    <w:rsid w:val="009B3625"/>
    <w:rsid w:val="009B36F3"/>
    <w:rsid w:val="009B415D"/>
    <w:rsid w:val="009B4441"/>
    <w:rsid w:val="009B541A"/>
    <w:rsid w:val="009B61F9"/>
    <w:rsid w:val="009B65DC"/>
    <w:rsid w:val="009B67EE"/>
    <w:rsid w:val="009B68B2"/>
    <w:rsid w:val="009C1765"/>
    <w:rsid w:val="009C1E65"/>
    <w:rsid w:val="009C23F8"/>
    <w:rsid w:val="009C2827"/>
    <w:rsid w:val="009C5549"/>
    <w:rsid w:val="009C5660"/>
    <w:rsid w:val="009C61F6"/>
    <w:rsid w:val="009C76AC"/>
    <w:rsid w:val="009C77C2"/>
    <w:rsid w:val="009C798A"/>
    <w:rsid w:val="009D185B"/>
    <w:rsid w:val="009D262E"/>
    <w:rsid w:val="009D3E61"/>
    <w:rsid w:val="009D5A92"/>
    <w:rsid w:val="009D6C1D"/>
    <w:rsid w:val="009D7149"/>
    <w:rsid w:val="009D7CB4"/>
    <w:rsid w:val="009E0487"/>
    <w:rsid w:val="009E073A"/>
    <w:rsid w:val="009E1054"/>
    <w:rsid w:val="009E1F76"/>
    <w:rsid w:val="009E2C0D"/>
    <w:rsid w:val="009E3C84"/>
    <w:rsid w:val="009E445B"/>
    <w:rsid w:val="009E607C"/>
    <w:rsid w:val="009E6F0B"/>
    <w:rsid w:val="009E7DE0"/>
    <w:rsid w:val="009F0FA9"/>
    <w:rsid w:val="009F28D7"/>
    <w:rsid w:val="009F29B2"/>
    <w:rsid w:val="009F2AEF"/>
    <w:rsid w:val="009F316F"/>
    <w:rsid w:val="009F3314"/>
    <w:rsid w:val="009F3EC1"/>
    <w:rsid w:val="009F5D10"/>
    <w:rsid w:val="009F69EB"/>
    <w:rsid w:val="009F7DE5"/>
    <w:rsid w:val="00A00401"/>
    <w:rsid w:val="00A009B0"/>
    <w:rsid w:val="00A00B10"/>
    <w:rsid w:val="00A02CE9"/>
    <w:rsid w:val="00A03D6C"/>
    <w:rsid w:val="00A045E6"/>
    <w:rsid w:val="00A05E24"/>
    <w:rsid w:val="00A063D7"/>
    <w:rsid w:val="00A06CCA"/>
    <w:rsid w:val="00A06E7A"/>
    <w:rsid w:val="00A106FC"/>
    <w:rsid w:val="00A12B18"/>
    <w:rsid w:val="00A12F80"/>
    <w:rsid w:val="00A13175"/>
    <w:rsid w:val="00A13B14"/>
    <w:rsid w:val="00A14706"/>
    <w:rsid w:val="00A14A9E"/>
    <w:rsid w:val="00A15877"/>
    <w:rsid w:val="00A15DA7"/>
    <w:rsid w:val="00A160CC"/>
    <w:rsid w:val="00A1674E"/>
    <w:rsid w:val="00A17616"/>
    <w:rsid w:val="00A179DE"/>
    <w:rsid w:val="00A17DE1"/>
    <w:rsid w:val="00A20157"/>
    <w:rsid w:val="00A20776"/>
    <w:rsid w:val="00A23182"/>
    <w:rsid w:val="00A25F0D"/>
    <w:rsid w:val="00A26C4F"/>
    <w:rsid w:val="00A270F8"/>
    <w:rsid w:val="00A278B8"/>
    <w:rsid w:val="00A31790"/>
    <w:rsid w:val="00A318EE"/>
    <w:rsid w:val="00A3252F"/>
    <w:rsid w:val="00A33D47"/>
    <w:rsid w:val="00A34531"/>
    <w:rsid w:val="00A34535"/>
    <w:rsid w:val="00A350D0"/>
    <w:rsid w:val="00A355C1"/>
    <w:rsid w:val="00A36A7C"/>
    <w:rsid w:val="00A4016C"/>
    <w:rsid w:val="00A40785"/>
    <w:rsid w:val="00A410DD"/>
    <w:rsid w:val="00A422EA"/>
    <w:rsid w:val="00A42D79"/>
    <w:rsid w:val="00A4349A"/>
    <w:rsid w:val="00A445C8"/>
    <w:rsid w:val="00A44899"/>
    <w:rsid w:val="00A4548B"/>
    <w:rsid w:val="00A4565D"/>
    <w:rsid w:val="00A4712D"/>
    <w:rsid w:val="00A47DC0"/>
    <w:rsid w:val="00A50B1D"/>
    <w:rsid w:val="00A53FB2"/>
    <w:rsid w:val="00A545BD"/>
    <w:rsid w:val="00A55C2E"/>
    <w:rsid w:val="00A5743B"/>
    <w:rsid w:val="00A62773"/>
    <w:rsid w:val="00A62AE0"/>
    <w:rsid w:val="00A62C76"/>
    <w:rsid w:val="00A643A2"/>
    <w:rsid w:val="00A65AFC"/>
    <w:rsid w:val="00A65B4F"/>
    <w:rsid w:val="00A65FDB"/>
    <w:rsid w:val="00A665FB"/>
    <w:rsid w:val="00A66B4F"/>
    <w:rsid w:val="00A67199"/>
    <w:rsid w:val="00A677B7"/>
    <w:rsid w:val="00A67F77"/>
    <w:rsid w:val="00A70629"/>
    <w:rsid w:val="00A706B4"/>
    <w:rsid w:val="00A720CC"/>
    <w:rsid w:val="00A73D3C"/>
    <w:rsid w:val="00A75938"/>
    <w:rsid w:val="00A763AE"/>
    <w:rsid w:val="00A76E16"/>
    <w:rsid w:val="00A7715E"/>
    <w:rsid w:val="00A7757E"/>
    <w:rsid w:val="00A80F3E"/>
    <w:rsid w:val="00A828F9"/>
    <w:rsid w:val="00A8328F"/>
    <w:rsid w:val="00A833F8"/>
    <w:rsid w:val="00A86FD6"/>
    <w:rsid w:val="00A907FE"/>
    <w:rsid w:val="00A90AFA"/>
    <w:rsid w:val="00A90E33"/>
    <w:rsid w:val="00A9164B"/>
    <w:rsid w:val="00A935C1"/>
    <w:rsid w:val="00A93D47"/>
    <w:rsid w:val="00A951EA"/>
    <w:rsid w:val="00A97E5F"/>
    <w:rsid w:val="00AA06AE"/>
    <w:rsid w:val="00AA1B7D"/>
    <w:rsid w:val="00AA2452"/>
    <w:rsid w:val="00AA2EDC"/>
    <w:rsid w:val="00AA3A29"/>
    <w:rsid w:val="00AA46C1"/>
    <w:rsid w:val="00AA4D51"/>
    <w:rsid w:val="00AA54C0"/>
    <w:rsid w:val="00AA5E01"/>
    <w:rsid w:val="00AA627E"/>
    <w:rsid w:val="00AA7845"/>
    <w:rsid w:val="00AA7B60"/>
    <w:rsid w:val="00AB1A2B"/>
    <w:rsid w:val="00AB3BDD"/>
    <w:rsid w:val="00AB4C6B"/>
    <w:rsid w:val="00AB5B66"/>
    <w:rsid w:val="00AB60D9"/>
    <w:rsid w:val="00AB6B07"/>
    <w:rsid w:val="00AB6DEE"/>
    <w:rsid w:val="00AB6FBF"/>
    <w:rsid w:val="00AB73AD"/>
    <w:rsid w:val="00AC03EF"/>
    <w:rsid w:val="00AC05F6"/>
    <w:rsid w:val="00AC09DC"/>
    <w:rsid w:val="00AC1DDC"/>
    <w:rsid w:val="00AC263E"/>
    <w:rsid w:val="00AC2903"/>
    <w:rsid w:val="00AC317C"/>
    <w:rsid w:val="00AC4556"/>
    <w:rsid w:val="00AC4E52"/>
    <w:rsid w:val="00AC5A6D"/>
    <w:rsid w:val="00AC5C5A"/>
    <w:rsid w:val="00AD006F"/>
    <w:rsid w:val="00AD0B0C"/>
    <w:rsid w:val="00AD179A"/>
    <w:rsid w:val="00AD1DD6"/>
    <w:rsid w:val="00AD3694"/>
    <w:rsid w:val="00AD38E0"/>
    <w:rsid w:val="00AD3E90"/>
    <w:rsid w:val="00AD4345"/>
    <w:rsid w:val="00AD580F"/>
    <w:rsid w:val="00AD5903"/>
    <w:rsid w:val="00AD62F8"/>
    <w:rsid w:val="00AD6A4D"/>
    <w:rsid w:val="00AD6AE8"/>
    <w:rsid w:val="00AD6E88"/>
    <w:rsid w:val="00AD711B"/>
    <w:rsid w:val="00AD7A53"/>
    <w:rsid w:val="00AD7B4E"/>
    <w:rsid w:val="00AE0506"/>
    <w:rsid w:val="00AE15B8"/>
    <w:rsid w:val="00AE2ECE"/>
    <w:rsid w:val="00AE3167"/>
    <w:rsid w:val="00AE4803"/>
    <w:rsid w:val="00AE4921"/>
    <w:rsid w:val="00AE520F"/>
    <w:rsid w:val="00AE544C"/>
    <w:rsid w:val="00AE5C7D"/>
    <w:rsid w:val="00AE682F"/>
    <w:rsid w:val="00AE6BB1"/>
    <w:rsid w:val="00AE6DEB"/>
    <w:rsid w:val="00AE7876"/>
    <w:rsid w:val="00AE7B08"/>
    <w:rsid w:val="00AF35AD"/>
    <w:rsid w:val="00AF374E"/>
    <w:rsid w:val="00AF3EAD"/>
    <w:rsid w:val="00AF43A9"/>
    <w:rsid w:val="00AF4C87"/>
    <w:rsid w:val="00AF5975"/>
    <w:rsid w:val="00AF6BED"/>
    <w:rsid w:val="00AF6C59"/>
    <w:rsid w:val="00AF6D46"/>
    <w:rsid w:val="00B0033F"/>
    <w:rsid w:val="00B00CDE"/>
    <w:rsid w:val="00B01043"/>
    <w:rsid w:val="00B016A9"/>
    <w:rsid w:val="00B016E0"/>
    <w:rsid w:val="00B01EC0"/>
    <w:rsid w:val="00B02B63"/>
    <w:rsid w:val="00B02CB6"/>
    <w:rsid w:val="00B03965"/>
    <w:rsid w:val="00B04784"/>
    <w:rsid w:val="00B059AA"/>
    <w:rsid w:val="00B06A14"/>
    <w:rsid w:val="00B06A39"/>
    <w:rsid w:val="00B10974"/>
    <w:rsid w:val="00B134C4"/>
    <w:rsid w:val="00B14749"/>
    <w:rsid w:val="00B175EF"/>
    <w:rsid w:val="00B17A08"/>
    <w:rsid w:val="00B203EB"/>
    <w:rsid w:val="00B20644"/>
    <w:rsid w:val="00B20F19"/>
    <w:rsid w:val="00B21D0F"/>
    <w:rsid w:val="00B21F40"/>
    <w:rsid w:val="00B22360"/>
    <w:rsid w:val="00B228D0"/>
    <w:rsid w:val="00B24467"/>
    <w:rsid w:val="00B2462A"/>
    <w:rsid w:val="00B2478E"/>
    <w:rsid w:val="00B262EE"/>
    <w:rsid w:val="00B306F7"/>
    <w:rsid w:val="00B30988"/>
    <w:rsid w:val="00B31486"/>
    <w:rsid w:val="00B3191B"/>
    <w:rsid w:val="00B328E4"/>
    <w:rsid w:val="00B3579D"/>
    <w:rsid w:val="00B35C04"/>
    <w:rsid w:val="00B3653B"/>
    <w:rsid w:val="00B37DD0"/>
    <w:rsid w:val="00B37F69"/>
    <w:rsid w:val="00B40407"/>
    <w:rsid w:val="00B40451"/>
    <w:rsid w:val="00B41950"/>
    <w:rsid w:val="00B41BC8"/>
    <w:rsid w:val="00B42556"/>
    <w:rsid w:val="00B433DD"/>
    <w:rsid w:val="00B435D6"/>
    <w:rsid w:val="00B44664"/>
    <w:rsid w:val="00B45AEB"/>
    <w:rsid w:val="00B461D0"/>
    <w:rsid w:val="00B461FB"/>
    <w:rsid w:val="00B46CC4"/>
    <w:rsid w:val="00B4779D"/>
    <w:rsid w:val="00B50119"/>
    <w:rsid w:val="00B50794"/>
    <w:rsid w:val="00B50DFF"/>
    <w:rsid w:val="00B51367"/>
    <w:rsid w:val="00B52DD2"/>
    <w:rsid w:val="00B54068"/>
    <w:rsid w:val="00B5452C"/>
    <w:rsid w:val="00B54659"/>
    <w:rsid w:val="00B54E12"/>
    <w:rsid w:val="00B567E5"/>
    <w:rsid w:val="00B56C11"/>
    <w:rsid w:val="00B56C30"/>
    <w:rsid w:val="00B571B4"/>
    <w:rsid w:val="00B57CF8"/>
    <w:rsid w:val="00B57DF6"/>
    <w:rsid w:val="00B611F1"/>
    <w:rsid w:val="00B62119"/>
    <w:rsid w:val="00B63A76"/>
    <w:rsid w:val="00B668D8"/>
    <w:rsid w:val="00B66A43"/>
    <w:rsid w:val="00B678B6"/>
    <w:rsid w:val="00B67A93"/>
    <w:rsid w:val="00B700FD"/>
    <w:rsid w:val="00B713BB"/>
    <w:rsid w:val="00B71BF3"/>
    <w:rsid w:val="00B73164"/>
    <w:rsid w:val="00B731B1"/>
    <w:rsid w:val="00B73F18"/>
    <w:rsid w:val="00B747FD"/>
    <w:rsid w:val="00B75A08"/>
    <w:rsid w:val="00B76879"/>
    <w:rsid w:val="00B768FB"/>
    <w:rsid w:val="00B772B0"/>
    <w:rsid w:val="00B774AD"/>
    <w:rsid w:val="00B800F7"/>
    <w:rsid w:val="00B80168"/>
    <w:rsid w:val="00B816CF"/>
    <w:rsid w:val="00B824A1"/>
    <w:rsid w:val="00B84FB4"/>
    <w:rsid w:val="00B85084"/>
    <w:rsid w:val="00B8691B"/>
    <w:rsid w:val="00B86A14"/>
    <w:rsid w:val="00B9184B"/>
    <w:rsid w:val="00B928D2"/>
    <w:rsid w:val="00B92AD3"/>
    <w:rsid w:val="00B92E43"/>
    <w:rsid w:val="00B930DD"/>
    <w:rsid w:val="00B9339F"/>
    <w:rsid w:val="00B9397C"/>
    <w:rsid w:val="00B94538"/>
    <w:rsid w:val="00B94899"/>
    <w:rsid w:val="00B95816"/>
    <w:rsid w:val="00B96561"/>
    <w:rsid w:val="00B96574"/>
    <w:rsid w:val="00B96825"/>
    <w:rsid w:val="00B9701B"/>
    <w:rsid w:val="00B97C22"/>
    <w:rsid w:val="00BA0849"/>
    <w:rsid w:val="00BA0BD2"/>
    <w:rsid w:val="00BA1A96"/>
    <w:rsid w:val="00BA1D0D"/>
    <w:rsid w:val="00BA207A"/>
    <w:rsid w:val="00BA2700"/>
    <w:rsid w:val="00BA3924"/>
    <w:rsid w:val="00BA41C8"/>
    <w:rsid w:val="00BA4E4B"/>
    <w:rsid w:val="00BA4F43"/>
    <w:rsid w:val="00BA5DAF"/>
    <w:rsid w:val="00BA5FD3"/>
    <w:rsid w:val="00BA772E"/>
    <w:rsid w:val="00BB04BE"/>
    <w:rsid w:val="00BB0CB0"/>
    <w:rsid w:val="00BB1B4E"/>
    <w:rsid w:val="00BB1C79"/>
    <w:rsid w:val="00BB210F"/>
    <w:rsid w:val="00BB23B7"/>
    <w:rsid w:val="00BB2841"/>
    <w:rsid w:val="00BB4B08"/>
    <w:rsid w:val="00BB6663"/>
    <w:rsid w:val="00BB75FA"/>
    <w:rsid w:val="00BB771E"/>
    <w:rsid w:val="00BC04A2"/>
    <w:rsid w:val="00BC32C2"/>
    <w:rsid w:val="00BC409A"/>
    <w:rsid w:val="00BC46BB"/>
    <w:rsid w:val="00BC4B86"/>
    <w:rsid w:val="00BC62F3"/>
    <w:rsid w:val="00BC6B50"/>
    <w:rsid w:val="00BC7088"/>
    <w:rsid w:val="00BC76D1"/>
    <w:rsid w:val="00BC7DE8"/>
    <w:rsid w:val="00BD004C"/>
    <w:rsid w:val="00BD0178"/>
    <w:rsid w:val="00BD01EE"/>
    <w:rsid w:val="00BD11A4"/>
    <w:rsid w:val="00BD1BF4"/>
    <w:rsid w:val="00BD300D"/>
    <w:rsid w:val="00BD3B42"/>
    <w:rsid w:val="00BD5A20"/>
    <w:rsid w:val="00BD6AE7"/>
    <w:rsid w:val="00BD6D66"/>
    <w:rsid w:val="00BD7118"/>
    <w:rsid w:val="00BD7960"/>
    <w:rsid w:val="00BD7A27"/>
    <w:rsid w:val="00BE08AD"/>
    <w:rsid w:val="00BE1405"/>
    <w:rsid w:val="00BE1F96"/>
    <w:rsid w:val="00BE20E8"/>
    <w:rsid w:val="00BE23AD"/>
    <w:rsid w:val="00BE3E79"/>
    <w:rsid w:val="00BE3EFF"/>
    <w:rsid w:val="00BE4161"/>
    <w:rsid w:val="00BE4A43"/>
    <w:rsid w:val="00BE4CEA"/>
    <w:rsid w:val="00BF0801"/>
    <w:rsid w:val="00BF0B63"/>
    <w:rsid w:val="00BF17F0"/>
    <w:rsid w:val="00BF1C12"/>
    <w:rsid w:val="00BF1EF7"/>
    <w:rsid w:val="00BF24D2"/>
    <w:rsid w:val="00BF3047"/>
    <w:rsid w:val="00BF4568"/>
    <w:rsid w:val="00BF4A4C"/>
    <w:rsid w:val="00BF6E23"/>
    <w:rsid w:val="00BF6F72"/>
    <w:rsid w:val="00C00C77"/>
    <w:rsid w:val="00C0229C"/>
    <w:rsid w:val="00C022DF"/>
    <w:rsid w:val="00C03BB8"/>
    <w:rsid w:val="00C043B2"/>
    <w:rsid w:val="00C05109"/>
    <w:rsid w:val="00C0575E"/>
    <w:rsid w:val="00C05BCA"/>
    <w:rsid w:val="00C06E1D"/>
    <w:rsid w:val="00C0714B"/>
    <w:rsid w:val="00C07CF2"/>
    <w:rsid w:val="00C104C5"/>
    <w:rsid w:val="00C13197"/>
    <w:rsid w:val="00C13432"/>
    <w:rsid w:val="00C1449F"/>
    <w:rsid w:val="00C14572"/>
    <w:rsid w:val="00C1462A"/>
    <w:rsid w:val="00C14981"/>
    <w:rsid w:val="00C162B8"/>
    <w:rsid w:val="00C1679F"/>
    <w:rsid w:val="00C16A87"/>
    <w:rsid w:val="00C2028B"/>
    <w:rsid w:val="00C20613"/>
    <w:rsid w:val="00C21CFB"/>
    <w:rsid w:val="00C22C36"/>
    <w:rsid w:val="00C22DF6"/>
    <w:rsid w:val="00C235BD"/>
    <w:rsid w:val="00C23D50"/>
    <w:rsid w:val="00C23D75"/>
    <w:rsid w:val="00C241F9"/>
    <w:rsid w:val="00C24205"/>
    <w:rsid w:val="00C24347"/>
    <w:rsid w:val="00C24F76"/>
    <w:rsid w:val="00C25786"/>
    <w:rsid w:val="00C25FB0"/>
    <w:rsid w:val="00C2623C"/>
    <w:rsid w:val="00C2671E"/>
    <w:rsid w:val="00C313AF"/>
    <w:rsid w:val="00C31700"/>
    <w:rsid w:val="00C32687"/>
    <w:rsid w:val="00C338C4"/>
    <w:rsid w:val="00C3399C"/>
    <w:rsid w:val="00C3538E"/>
    <w:rsid w:val="00C356E1"/>
    <w:rsid w:val="00C35FCF"/>
    <w:rsid w:val="00C36069"/>
    <w:rsid w:val="00C36D7B"/>
    <w:rsid w:val="00C36E84"/>
    <w:rsid w:val="00C377B7"/>
    <w:rsid w:val="00C42A27"/>
    <w:rsid w:val="00C42C47"/>
    <w:rsid w:val="00C42CC7"/>
    <w:rsid w:val="00C44CD4"/>
    <w:rsid w:val="00C45235"/>
    <w:rsid w:val="00C47026"/>
    <w:rsid w:val="00C5056E"/>
    <w:rsid w:val="00C5149E"/>
    <w:rsid w:val="00C51637"/>
    <w:rsid w:val="00C51F49"/>
    <w:rsid w:val="00C531AF"/>
    <w:rsid w:val="00C540F0"/>
    <w:rsid w:val="00C5457B"/>
    <w:rsid w:val="00C54CB3"/>
    <w:rsid w:val="00C5506F"/>
    <w:rsid w:val="00C61655"/>
    <w:rsid w:val="00C61761"/>
    <w:rsid w:val="00C618B8"/>
    <w:rsid w:val="00C61A08"/>
    <w:rsid w:val="00C61E74"/>
    <w:rsid w:val="00C62A92"/>
    <w:rsid w:val="00C62ABE"/>
    <w:rsid w:val="00C62FF1"/>
    <w:rsid w:val="00C63646"/>
    <w:rsid w:val="00C63856"/>
    <w:rsid w:val="00C6397C"/>
    <w:rsid w:val="00C642B2"/>
    <w:rsid w:val="00C65850"/>
    <w:rsid w:val="00C667D2"/>
    <w:rsid w:val="00C673EE"/>
    <w:rsid w:val="00C70D56"/>
    <w:rsid w:val="00C717F3"/>
    <w:rsid w:val="00C71CDA"/>
    <w:rsid w:val="00C72034"/>
    <w:rsid w:val="00C73333"/>
    <w:rsid w:val="00C73613"/>
    <w:rsid w:val="00C73958"/>
    <w:rsid w:val="00C73B9B"/>
    <w:rsid w:val="00C7604D"/>
    <w:rsid w:val="00C7750E"/>
    <w:rsid w:val="00C7755C"/>
    <w:rsid w:val="00C80049"/>
    <w:rsid w:val="00C8018A"/>
    <w:rsid w:val="00C817C3"/>
    <w:rsid w:val="00C81A93"/>
    <w:rsid w:val="00C81AAB"/>
    <w:rsid w:val="00C81F90"/>
    <w:rsid w:val="00C8290E"/>
    <w:rsid w:val="00C83850"/>
    <w:rsid w:val="00C83E13"/>
    <w:rsid w:val="00C85229"/>
    <w:rsid w:val="00C8584A"/>
    <w:rsid w:val="00C85C7E"/>
    <w:rsid w:val="00C86254"/>
    <w:rsid w:val="00C86518"/>
    <w:rsid w:val="00C87E5C"/>
    <w:rsid w:val="00C90435"/>
    <w:rsid w:val="00C91BED"/>
    <w:rsid w:val="00C91CA3"/>
    <w:rsid w:val="00C91E69"/>
    <w:rsid w:val="00C932DF"/>
    <w:rsid w:val="00C967A9"/>
    <w:rsid w:val="00C96A01"/>
    <w:rsid w:val="00C974B7"/>
    <w:rsid w:val="00CA00BD"/>
    <w:rsid w:val="00CA00F4"/>
    <w:rsid w:val="00CA1517"/>
    <w:rsid w:val="00CA1C28"/>
    <w:rsid w:val="00CA217C"/>
    <w:rsid w:val="00CA28DA"/>
    <w:rsid w:val="00CA3CBA"/>
    <w:rsid w:val="00CA3F9F"/>
    <w:rsid w:val="00CA5699"/>
    <w:rsid w:val="00CA5A77"/>
    <w:rsid w:val="00CA6044"/>
    <w:rsid w:val="00CA6937"/>
    <w:rsid w:val="00CB26D7"/>
    <w:rsid w:val="00CB5234"/>
    <w:rsid w:val="00CB59C5"/>
    <w:rsid w:val="00CB62F9"/>
    <w:rsid w:val="00CC0219"/>
    <w:rsid w:val="00CC0E42"/>
    <w:rsid w:val="00CC18CF"/>
    <w:rsid w:val="00CC20CE"/>
    <w:rsid w:val="00CC2F72"/>
    <w:rsid w:val="00CC42EC"/>
    <w:rsid w:val="00CC4C7A"/>
    <w:rsid w:val="00CC6E11"/>
    <w:rsid w:val="00CD1777"/>
    <w:rsid w:val="00CD25B9"/>
    <w:rsid w:val="00CD3DAC"/>
    <w:rsid w:val="00CD5737"/>
    <w:rsid w:val="00CD5AC5"/>
    <w:rsid w:val="00CE06CA"/>
    <w:rsid w:val="00CE07A5"/>
    <w:rsid w:val="00CE07B3"/>
    <w:rsid w:val="00CE19C3"/>
    <w:rsid w:val="00CE1E32"/>
    <w:rsid w:val="00CE214C"/>
    <w:rsid w:val="00CE27D7"/>
    <w:rsid w:val="00CE2B4E"/>
    <w:rsid w:val="00CE3188"/>
    <w:rsid w:val="00CE3465"/>
    <w:rsid w:val="00CE3663"/>
    <w:rsid w:val="00CE3ED6"/>
    <w:rsid w:val="00CE3F53"/>
    <w:rsid w:val="00CE4197"/>
    <w:rsid w:val="00CE4408"/>
    <w:rsid w:val="00CE704D"/>
    <w:rsid w:val="00CE7278"/>
    <w:rsid w:val="00CF0156"/>
    <w:rsid w:val="00CF0DCC"/>
    <w:rsid w:val="00CF166E"/>
    <w:rsid w:val="00CF188A"/>
    <w:rsid w:val="00CF22A8"/>
    <w:rsid w:val="00CF29AD"/>
    <w:rsid w:val="00CF4838"/>
    <w:rsid w:val="00CF5307"/>
    <w:rsid w:val="00CF55A3"/>
    <w:rsid w:val="00CF67A8"/>
    <w:rsid w:val="00CF7292"/>
    <w:rsid w:val="00CF785D"/>
    <w:rsid w:val="00D01290"/>
    <w:rsid w:val="00D01538"/>
    <w:rsid w:val="00D0156A"/>
    <w:rsid w:val="00D02449"/>
    <w:rsid w:val="00D027E7"/>
    <w:rsid w:val="00D02BE7"/>
    <w:rsid w:val="00D03D1F"/>
    <w:rsid w:val="00D04B52"/>
    <w:rsid w:val="00D06CBD"/>
    <w:rsid w:val="00D07AD8"/>
    <w:rsid w:val="00D110CA"/>
    <w:rsid w:val="00D1193C"/>
    <w:rsid w:val="00D12346"/>
    <w:rsid w:val="00D13514"/>
    <w:rsid w:val="00D1366F"/>
    <w:rsid w:val="00D157B7"/>
    <w:rsid w:val="00D157B9"/>
    <w:rsid w:val="00D16580"/>
    <w:rsid w:val="00D16BDB"/>
    <w:rsid w:val="00D17134"/>
    <w:rsid w:val="00D17F6D"/>
    <w:rsid w:val="00D20739"/>
    <w:rsid w:val="00D2116A"/>
    <w:rsid w:val="00D21373"/>
    <w:rsid w:val="00D21940"/>
    <w:rsid w:val="00D22EEC"/>
    <w:rsid w:val="00D24009"/>
    <w:rsid w:val="00D24047"/>
    <w:rsid w:val="00D240A0"/>
    <w:rsid w:val="00D24602"/>
    <w:rsid w:val="00D261C2"/>
    <w:rsid w:val="00D26C8F"/>
    <w:rsid w:val="00D30B14"/>
    <w:rsid w:val="00D31EA9"/>
    <w:rsid w:val="00D34655"/>
    <w:rsid w:val="00D34B50"/>
    <w:rsid w:val="00D36633"/>
    <w:rsid w:val="00D3709B"/>
    <w:rsid w:val="00D3761C"/>
    <w:rsid w:val="00D376CD"/>
    <w:rsid w:val="00D408FD"/>
    <w:rsid w:val="00D425F4"/>
    <w:rsid w:val="00D43814"/>
    <w:rsid w:val="00D44F84"/>
    <w:rsid w:val="00D457DE"/>
    <w:rsid w:val="00D47999"/>
    <w:rsid w:val="00D47CBC"/>
    <w:rsid w:val="00D5097F"/>
    <w:rsid w:val="00D53DC4"/>
    <w:rsid w:val="00D545E9"/>
    <w:rsid w:val="00D548D2"/>
    <w:rsid w:val="00D55379"/>
    <w:rsid w:val="00D56CD2"/>
    <w:rsid w:val="00D5736E"/>
    <w:rsid w:val="00D57503"/>
    <w:rsid w:val="00D62779"/>
    <w:rsid w:val="00D62C50"/>
    <w:rsid w:val="00D631E5"/>
    <w:rsid w:val="00D63979"/>
    <w:rsid w:val="00D63F1E"/>
    <w:rsid w:val="00D64890"/>
    <w:rsid w:val="00D66AAF"/>
    <w:rsid w:val="00D7080F"/>
    <w:rsid w:val="00D7142F"/>
    <w:rsid w:val="00D71D8E"/>
    <w:rsid w:val="00D71F54"/>
    <w:rsid w:val="00D725AC"/>
    <w:rsid w:val="00D73724"/>
    <w:rsid w:val="00D73AFC"/>
    <w:rsid w:val="00D744F7"/>
    <w:rsid w:val="00D74654"/>
    <w:rsid w:val="00D74D68"/>
    <w:rsid w:val="00D75069"/>
    <w:rsid w:val="00D829DB"/>
    <w:rsid w:val="00D82E88"/>
    <w:rsid w:val="00D85FE4"/>
    <w:rsid w:val="00D86E5F"/>
    <w:rsid w:val="00D87900"/>
    <w:rsid w:val="00D87CB8"/>
    <w:rsid w:val="00D90519"/>
    <w:rsid w:val="00D92784"/>
    <w:rsid w:val="00D92BAE"/>
    <w:rsid w:val="00D9305B"/>
    <w:rsid w:val="00D93C2F"/>
    <w:rsid w:val="00D93F0B"/>
    <w:rsid w:val="00D949F5"/>
    <w:rsid w:val="00D9508B"/>
    <w:rsid w:val="00D959DD"/>
    <w:rsid w:val="00D974C1"/>
    <w:rsid w:val="00D97C47"/>
    <w:rsid w:val="00DA0B4B"/>
    <w:rsid w:val="00DA2C30"/>
    <w:rsid w:val="00DA2DC8"/>
    <w:rsid w:val="00DA3158"/>
    <w:rsid w:val="00DA3B11"/>
    <w:rsid w:val="00DA4292"/>
    <w:rsid w:val="00DA454A"/>
    <w:rsid w:val="00DA470B"/>
    <w:rsid w:val="00DA4793"/>
    <w:rsid w:val="00DA575D"/>
    <w:rsid w:val="00DA5AF7"/>
    <w:rsid w:val="00DA5C9D"/>
    <w:rsid w:val="00DA6319"/>
    <w:rsid w:val="00DA74D2"/>
    <w:rsid w:val="00DA75B7"/>
    <w:rsid w:val="00DA7CCB"/>
    <w:rsid w:val="00DA7E4E"/>
    <w:rsid w:val="00DB0B6C"/>
    <w:rsid w:val="00DB1366"/>
    <w:rsid w:val="00DB2293"/>
    <w:rsid w:val="00DB3251"/>
    <w:rsid w:val="00DB38E4"/>
    <w:rsid w:val="00DB3991"/>
    <w:rsid w:val="00DB3D6F"/>
    <w:rsid w:val="00DB4B67"/>
    <w:rsid w:val="00DB5C77"/>
    <w:rsid w:val="00DB5CD1"/>
    <w:rsid w:val="00DB6FB6"/>
    <w:rsid w:val="00DC123B"/>
    <w:rsid w:val="00DC1E4A"/>
    <w:rsid w:val="00DC218E"/>
    <w:rsid w:val="00DC3984"/>
    <w:rsid w:val="00DC3F0F"/>
    <w:rsid w:val="00DC4209"/>
    <w:rsid w:val="00DC435E"/>
    <w:rsid w:val="00DC50D0"/>
    <w:rsid w:val="00DC5534"/>
    <w:rsid w:val="00DD06DD"/>
    <w:rsid w:val="00DD0C92"/>
    <w:rsid w:val="00DD0E0A"/>
    <w:rsid w:val="00DD1412"/>
    <w:rsid w:val="00DD3C1A"/>
    <w:rsid w:val="00DD4A93"/>
    <w:rsid w:val="00DD5383"/>
    <w:rsid w:val="00DD59CB"/>
    <w:rsid w:val="00DD59CE"/>
    <w:rsid w:val="00DD6727"/>
    <w:rsid w:val="00DD76BD"/>
    <w:rsid w:val="00DD7D02"/>
    <w:rsid w:val="00DE0034"/>
    <w:rsid w:val="00DE1B13"/>
    <w:rsid w:val="00DE2F22"/>
    <w:rsid w:val="00DE3331"/>
    <w:rsid w:val="00DE35BA"/>
    <w:rsid w:val="00DE38B2"/>
    <w:rsid w:val="00DE38EC"/>
    <w:rsid w:val="00DE3A4F"/>
    <w:rsid w:val="00DE3D5D"/>
    <w:rsid w:val="00DE515B"/>
    <w:rsid w:val="00DE529A"/>
    <w:rsid w:val="00DE55FF"/>
    <w:rsid w:val="00DE5644"/>
    <w:rsid w:val="00DE5D26"/>
    <w:rsid w:val="00DE6955"/>
    <w:rsid w:val="00DE6D09"/>
    <w:rsid w:val="00DE72F0"/>
    <w:rsid w:val="00DF082A"/>
    <w:rsid w:val="00DF0C26"/>
    <w:rsid w:val="00DF1DAE"/>
    <w:rsid w:val="00DF4476"/>
    <w:rsid w:val="00DF59C7"/>
    <w:rsid w:val="00DF626D"/>
    <w:rsid w:val="00E00153"/>
    <w:rsid w:val="00E00BD6"/>
    <w:rsid w:val="00E0129D"/>
    <w:rsid w:val="00E01834"/>
    <w:rsid w:val="00E01B1C"/>
    <w:rsid w:val="00E01BD2"/>
    <w:rsid w:val="00E01E66"/>
    <w:rsid w:val="00E02E61"/>
    <w:rsid w:val="00E04758"/>
    <w:rsid w:val="00E04CFE"/>
    <w:rsid w:val="00E0541C"/>
    <w:rsid w:val="00E069A0"/>
    <w:rsid w:val="00E102EF"/>
    <w:rsid w:val="00E1077D"/>
    <w:rsid w:val="00E1077F"/>
    <w:rsid w:val="00E1130A"/>
    <w:rsid w:val="00E11616"/>
    <w:rsid w:val="00E11656"/>
    <w:rsid w:val="00E11959"/>
    <w:rsid w:val="00E11A05"/>
    <w:rsid w:val="00E12086"/>
    <w:rsid w:val="00E124A1"/>
    <w:rsid w:val="00E128B6"/>
    <w:rsid w:val="00E137D9"/>
    <w:rsid w:val="00E13CD1"/>
    <w:rsid w:val="00E15ECD"/>
    <w:rsid w:val="00E161DA"/>
    <w:rsid w:val="00E20F42"/>
    <w:rsid w:val="00E21130"/>
    <w:rsid w:val="00E213F0"/>
    <w:rsid w:val="00E22974"/>
    <w:rsid w:val="00E230BD"/>
    <w:rsid w:val="00E235B2"/>
    <w:rsid w:val="00E24616"/>
    <w:rsid w:val="00E25735"/>
    <w:rsid w:val="00E25AB0"/>
    <w:rsid w:val="00E26B45"/>
    <w:rsid w:val="00E272D4"/>
    <w:rsid w:val="00E27B69"/>
    <w:rsid w:val="00E27CC3"/>
    <w:rsid w:val="00E31A34"/>
    <w:rsid w:val="00E33B22"/>
    <w:rsid w:val="00E34370"/>
    <w:rsid w:val="00E34DD0"/>
    <w:rsid w:val="00E357E9"/>
    <w:rsid w:val="00E433B1"/>
    <w:rsid w:val="00E43B72"/>
    <w:rsid w:val="00E449D9"/>
    <w:rsid w:val="00E44BB9"/>
    <w:rsid w:val="00E44C41"/>
    <w:rsid w:val="00E45A87"/>
    <w:rsid w:val="00E45DF2"/>
    <w:rsid w:val="00E4600B"/>
    <w:rsid w:val="00E47541"/>
    <w:rsid w:val="00E478FA"/>
    <w:rsid w:val="00E47D11"/>
    <w:rsid w:val="00E503B9"/>
    <w:rsid w:val="00E50A14"/>
    <w:rsid w:val="00E51421"/>
    <w:rsid w:val="00E51B26"/>
    <w:rsid w:val="00E53418"/>
    <w:rsid w:val="00E538A6"/>
    <w:rsid w:val="00E538AD"/>
    <w:rsid w:val="00E53B45"/>
    <w:rsid w:val="00E56755"/>
    <w:rsid w:val="00E56818"/>
    <w:rsid w:val="00E56954"/>
    <w:rsid w:val="00E5752D"/>
    <w:rsid w:val="00E57B23"/>
    <w:rsid w:val="00E60511"/>
    <w:rsid w:val="00E61A98"/>
    <w:rsid w:val="00E61FD7"/>
    <w:rsid w:val="00E629B9"/>
    <w:rsid w:val="00E636C7"/>
    <w:rsid w:val="00E63B92"/>
    <w:rsid w:val="00E642C4"/>
    <w:rsid w:val="00E64C4F"/>
    <w:rsid w:val="00E6572B"/>
    <w:rsid w:val="00E66314"/>
    <w:rsid w:val="00E66456"/>
    <w:rsid w:val="00E665E8"/>
    <w:rsid w:val="00E66A69"/>
    <w:rsid w:val="00E670FD"/>
    <w:rsid w:val="00E67192"/>
    <w:rsid w:val="00E70611"/>
    <w:rsid w:val="00E70A6A"/>
    <w:rsid w:val="00E71475"/>
    <w:rsid w:val="00E72404"/>
    <w:rsid w:val="00E72695"/>
    <w:rsid w:val="00E72CEE"/>
    <w:rsid w:val="00E73099"/>
    <w:rsid w:val="00E736E4"/>
    <w:rsid w:val="00E73F53"/>
    <w:rsid w:val="00E73FA0"/>
    <w:rsid w:val="00E76EC9"/>
    <w:rsid w:val="00E772E9"/>
    <w:rsid w:val="00E77363"/>
    <w:rsid w:val="00E7759C"/>
    <w:rsid w:val="00E77AF4"/>
    <w:rsid w:val="00E81A91"/>
    <w:rsid w:val="00E820F9"/>
    <w:rsid w:val="00E82230"/>
    <w:rsid w:val="00E85F2D"/>
    <w:rsid w:val="00E86AE8"/>
    <w:rsid w:val="00E90D9B"/>
    <w:rsid w:val="00E913F0"/>
    <w:rsid w:val="00E935A2"/>
    <w:rsid w:val="00E937B3"/>
    <w:rsid w:val="00E94BE7"/>
    <w:rsid w:val="00E95CC3"/>
    <w:rsid w:val="00E95D59"/>
    <w:rsid w:val="00E95E4F"/>
    <w:rsid w:val="00E97A29"/>
    <w:rsid w:val="00EA2507"/>
    <w:rsid w:val="00EA3241"/>
    <w:rsid w:val="00EA3324"/>
    <w:rsid w:val="00EA3616"/>
    <w:rsid w:val="00EA3DE8"/>
    <w:rsid w:val="00EA4064"/>
    <w:rsid w:val="00EA659A"/>
    <w:rsid w:val="00EA78FD"/>
    <w:rsid w:val="00EA7E72"/>
    <w:rsid w:val="00EB0353"/>
    <w:rsid w:val="00EB0F44"/>
    <w:rsid w:val="00EB1E5D"/>
    <w:rsid w:val="00EB1E83"/>
    <w:rsid w:val="00EB1F84"/>
    <w:rsid w:val="00EB3C43"/>
    <w:rsid w:val="00EB3C59"/>
    <w:rsid w:val="00EB49DD"/>
    <w:rsid w:val="00EB569B"/>
    <w:rsid w:val="00EB5BDB"/>
    <w:rsid w:val="00EB742F"/>
    <w:rsid w:val="00EB7AC3"/>
    <w:rsid w:val="00EC1B36"/>
    <w:rsid w:val="00EC1E83"/>
    <w:rsid w:val="00EC217F"/>
    <w:rsid w:val="00EC2819"/>
    <w:rsid w:val="00EC2829"/>
    <w:rsid w:val="00EC5DD8"/>
    <w:rsid w:val="00EC618F"/>
    <w:rsid w:val="00EC695B"/>
    <w:rsid w:val="00EC71AC"/>
    <w:rsid w:val="00EC799D"/>
    <w:rsid w:val="00ED0942"/>
    <w:rsid w:val="00ED0DF0"/>
    <w:rsid w:val="00ED0E3A"/>
    <w:rsid w:val="00ED105C"/>
    <w:rsid w:val="00ED2018"/>
    <w:rsid w:val="00ED2BB4"/>
    <w:rsid w:val="00ED6578"/>
    <w:rsid w:val="00EE06D0"/>
    <w:rsid w:val="00EE45B1"/>
    <w:rsid w:val="00EE603F"/>
    <w:rsid w:val="00EE7032"/>
    <w:rsid w:val="00EE7585"/>
    <w:rsid w:val="00EE7F53"/>
    <w:rsid w:val="00EE7FC4"/>
    <w:rsid w:val="00EF07CE"/>
    <w:rsid w:val="00EF0C65"/>
    <w:rsid w:val="00EF2EE3"/>
    <w:rsid w:val="00EF4BA0"/>
    <w:rsid w:val="00EF63AE"/>
    <w:rsid w:val="00EF69C9"/>
    <w:rsid w:val="00EF7A3F"/>
    <w:rsid w:val="00F003EE"/>
    <w:rsid w:val="00F0044D"/>
    <w:rsid w:val="00F00AA1"/>
    <w:rsid w:val="00F016A6"/>
    <w:rsid w:val="00F016DE"/>
    <w:rsid w:val="00F01887"/>
    <w:rsid w:val="00F02F48"/>
    <w:rsid w:val="00F0307D"/>
    <w:rsid w:val="00F0414A"/>
    <w:rsid w:val="00F04B4C"/>
    <w:rsid w:val="00F04BB8"/>
    <w:rsid w:val="00F06B06"/>
    <w:rsid w:val="00F06B27"/>
    <w:rsid w:val="00F110AF"/>
    <w:rsid w:val="00F123B3"/>
    <w:rsid w:val="00F1316E"/>
    <w:rsid w:val="00F1387D"/>
    <w:rsid w:val="00F13B64"/>
    <w:rsid w:val="00F13D1A"/>
    <w:rsid w:val="00F147E8"/>
    <w:rsid w:val="00F14A3B"/>
    <w:rsid w:val="00F17C01"/>
    <w:rsid w:val="00F17D34"/>
    <w:rsid w:val="00F2066A"/>
    <w:rsid w:val="00F21492"/>
    <w:rsid w:val="00F2245D"/>
    <w:rsid w:val="00F22783"/>
    <w:rsid w:val="00F23ABE"/>
    <w:rsid w:val="00F23C66"/>
    <w:rsid w:val="00F268FF"/>
    <w:rsid w:val="00F269AD"/>
    <w:rsid w:val="00F2735A"/>
    <w:rsid w:val="00F30526"/>
    <w:rsid w:val="00F3068D"/>
    <w:rsid w:val="00F32238"/>
    <w:rsid w:val="00F3322F"/>
    <w:rsid w:val="00F33570"/>
    <w:rsid w:val="00F33E09"/>
    <w:rsid w:val="00F33E85"/>
    <w:rsid w:val="00F34954"/>
    <w:rsid w:val="00F362F2"/>
    <w:rsid w:val="00F3680B"/>
    <w:rsid w:val="00F411D4"/>
    <w:rsid w:val="00F4126A"/>
    <w:rsid w:val="00F412CA"/>
    <w:rsid w:val="00F4264F"/>
    <w:rsid w:val="00F42B45"/>
    <w:rsid w:val="00F43518"/>
    <w:rsid w:val="00F455F1"/>
    <w:rsid w:val="00F45DB2"/>
    <w:rsid w:val="00F4721D"/>
    <w:rsid w:val="00F47E7F"/>
    <w:rsid w:val="00F50AE5"/>
    <w:rsid w:val="00F51F6D"/>
    <w:rsid w:val="00F52453"/>
    <w:rsid w:val="00F5338A"/>
    <w:rsid w:val="00F54031"/>
    <w:rsid w:val="00F55C2B"/>
    <w:rsid w:val="00F55E26"/>
    <w:rsid w:val="00F56885"/>
    <w:rsid w:val="00F57135"/>
    <w:rsid w:val="00F574CB"/>
    <w:rsid w:val="00F57C00"/>
    <w:rsid w:val="00F60E64"/>
    <w:rsid w:val="00F60FFD"/>
    <w:rsid w:val="00F65298"/>
    <w:rsid w:val="00F656D8"/>
    <w:rsid w:val="00F6641E"/>
    <w:rsid w:val="00F6645B"/>
    <w:rsid w:val="00F66562"/>
    <w:rsid w:val="00F6714F"/>
    <w:rsid w:val="00F674FC"/>
    <w:rsid w:val="00F67EED"/>
    <w:rsid w:val="00F72809"/>
    <w:rsid w:val="00F75018"/>
    <w:rsid w:val="00F75AC0"/>
    <w:rsid w:val="00F7724B"/>
    <w:rsid w:val="00F7773E"/>
    <w:rsid w:val="00F82FAD"/>
    <w:rsid w:val="00F8373F"/>
    <w:rsid w:val="00F83915"/>
    <w:rsid w:val="00F85080"/>
    <w:rsid w:val="00F8680A"/>
    <w:rsid w:val="00F86EB1"/>
    <w:rsid w:val="00F90398"/>
    <w:rsid w:val="00F92D4E"/>
    <w:rsid w:val="00F92D5D"/>
    <w:rsid w:val="00F92FCC"/>
    <w:rsid w:val="00F93987"/>
    <w:rsid w:val="00F93C20"/>
    <w:rsid w:val="00F95B85"/>
    <w:rsid w:val="00F97545"/>
    <w:rsid w:val="00F97B78"/>
    <w:rsid w:val="00FA0B50"/>
    <w:rsid w:val="00FA14BD"/>
    <w:rsid w:val="00FA221C"/>
    <w:rsid w:val="00FA2533"/>
    <w:rsid w:val="00FA29DA"/>
    <w:rsid w:val="00FA2AEC"/>
    <w:rsid w:val="00FA3673"/>
    <w:rsid w:val="00FA51C3"/>
    <w:rsid w:val="00FA5E72"/>
    <w:rsid w:val="00FA686A"/>
    <w:rsid w:val="00FA6FC7"/>
    <w:rsid w:val="00FA7E5F"/>
    <w:rsid w:val="00FB0ED8"/>
    <w:rsid w:val="00FB0FC7"/>
    <w:rsid w:val="00FB1CE7"/>
    <w:rsid w:val="00FB3C26"/>
    <w:rsid w:val="00FB3CB0"/>
    <w:rsid w:val="00FB500C"/>
    <w:rsid w:val="00FB5333"/>
    <w:rsid w:val="00FB59F1"/>
    <w:rsid w:val="00FB6E7A"/>
    <w:rsid w:val="00FB7718"/>
    <w:rsid w:val="00FB7AFC"/>
    <w:rsid w:val="00FC0248"/>
    <w:rsid w:val="00FC0602"/>
    <w:rsid w:val="00FC0723"/>
    <w:rsid w:val="00FC0AF2"/>
    <w:rsid w:val="00FC1264"/>
    <w:rsid w:val="00FC12E6"/>
    <w:rsid w:val="00FC1C72"/>
    <w:rsid w:val="00FC20A5"/>
    <w:rsid w:val="00FC211A"/>
    <w:rsid w:val="00FC294D"/>
    <w:rsid w:val="00FC29CD"/>
    <w:rsid w:val="00FC3E7D"/>
    <w:rsid w:val="00FC4484"/>
    <w:rsid w:val="00FC4ADE"/>
    <w:rsid w:val="00FC551A"/>
    <w:rsid w:val="00FC5822"/>
    <w:rsid w:val="00FC6023"/>
    <w:rsid w:val="00FC6135"/>
    <w:rsid w:val="00FC7337"/>
    <w:rsid w:val="00FC7A1E"/>
    <w:rsid w:val="00FC7FCA"/>
    <w:rsid w:val="00FD0219"/>
    <w:rsid w:val="00FD1CA2"/>
    <w:rsid w:val="00FD4735"/>
    <w:rsid w:val="00FD500D"/>
    <w:rsid w:val="00FD71B4"/>
    <w:rsid w:val="00FD7448"/>
    <w:rsid w:val="00FD7E5F"/>
    <w:rsid w:val="00FE07D0"/>
    <w:rsid w:val="00FE17C0"/>
    <w:rsid w:val="00FE4893"/>
    <w:rsid w:val="00FE514E"/>
    <w:rsid w:val="00FE6797"/>
    <w:rsid w:val="00FE6BA8"/>
    <w:rsid w:val="00FE7179"/>
    <w:rsid w:val="00FE72AD"/>
    <w:rsid w:val="00FE7721"/>
    <w:rsid w:val="00FF0E65"/>
    <w:rsid w:val="00FF3D71"/>
    <w:rsid w:val="00FF4F62"/>
    <w:rsid w:val="00FF5025"/>
    <w:rsid w:val="00FF5D42"/>
    <w:rsid w:val="00FF61FB"/>
    <w:rsid w:val="00FF64C0"/>
    <w:rsid w:val="00FF6B63"/>
    <w:rsid w:val="00FF6FB0"/>
    <w:rsid w:val="00FF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0CC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qFormat/>
    <w:rsid w:val="005174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C377B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2BD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аголовок"/>
    <w:basedOn w:val="4"/>
    <w:rsid w:val="00517491"/>
    <w:pPr>
      <w:widowControl/>
      <w:autoSpaceDE/>
      <w:autoSpaceDN/>
      <w:adjustRightInd/>
      <w:spacing w:before="120" w:after="120"/>
      <w:jc w:val="center"/>
    </w:pPr>
    <w:rPr>
      <w:bCs w:val="0"/>
      <w:sz w:val="24"/>
      <w:szCs w:val="20"/>
    </w:rPr>
  </w:style>
  <w:style w:type="paragraph" w:customStyle="1" w:styleId="21">
    <w:name w:val="Основной текст 21"/>
    <w:basedOn w:val="a"/>
    <w:rsid w:val="00E25AB0"/>
    <w:pPr>
      <w:autoSpaceDE/>
      <w:autoSpaceDN/>
      <w:adjustRightInd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E25AB0"/>
    <w:pPr>
      <w:autoSpaceDE/>
      <w:autoSpaceDN/>
      <w:adjustRightInd/>
      <w:ind w:firstLine="709"/>
      <w:jc w:val="both"/>
    </w:pPr>
    <w:rPr>
      <w:sz w:val="24"/>
    </w:rPr>
  </w:style>
  <w:style w:type="paragraph" w:customStyle="1" w:styleId="Caaieiaie">
    <w:name w:val="Caaieiaie"/>
    <w:basedOn w:val="4"/>
    <w:rsid w:val="00E25AB0"/>
    <w:pPr>
      <w:widowControl/>
      <w:autoSpaceDE/>
      <w:autoSpaceDN/>
      <w:adjustRightInd/>
      <w:spacing w:before="120" w:after="120"/>
      <w:jc w:val="center"/>
      <w:outlineLvl w:val="9"/>
    </w:pPr>
    <w:rPr>
      <w:bCs w:val="0"/>
      <w:sz w:val="24"/>
      <w:szCs w:val="20"/>
    </w:rPr>
  </w:style>
  <w:style w:type="paragraph" w:customStyle="1" w:styleId="210">
    <w:name w:val="Основной текст с отступом 21"/>
    <w:basedOn w:val="a"/>
    <w:rsid w:val="00E25AB0"/>
    <w:pPr>
      <w:widowControl/>
      <w:autoSpaceDE/>
      <w:autoSpaceDN/>
      <w:adjustRightInd/>
      <w:ind w:firstLine="709"/>
      <w:jc w:val="both"/>
    </w:pPr>
    <w:rPr>
      <w:sz w:val="24"/>
    </w:rPr>
  </w:style>
  <w:style w:type="character" w:styleId="a5">
    <w:name w:val="footnote reference"/>
    <w:basedOn w:val="a0"/>
    <w:semiHidden/>
    <w:rsid w:val="00E25AB0"/>
    <w:rPr>
      <w:vertAlign w:val="superscript"/>
    </w:rPr>
  </w:style>
  <w:style w:type="paragraph" w:styleId="a6">
    <w:name w:val="footer"/>
    <w:basedOn w:val="a"/>
    <w:rsid w:val="00E25AB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25AB0"/>
  </w:style>
  <w:style w:type="paragraph" w:styleId="a8">
    <w:name w:val="Body Text Indent"/>
    <w:basedOn w:val="a"/>
    <w:link w:val="a9"/>
    <w:rsid w:val="008969A6"/>
    <w:pPr>
      <w:widowControl/>
      <w:autoSpaceDE/>
      <w:autoSpaceDN/>
      <w:adjustRightInd/>
      <w:ind w:firstLine="709"/>
      <w:jc w:val="both"/>
    </w:pPr>
    <w:rPr>
      <w:b/>
      <w:sz w:val="24"/>
    </w:rPr>
  </w:style>
  <w:style w:type="character" w:customStyle="1" w:styleId="a9">
    <w:name w:val="Основной текст с отступом Знак"/>
    <w:basedOn w:val="a0"/>
    <w:link w:val="a8"/>
    <w:rsid w:val="008969A6"/>
    <w:rPr>
      <w:b/>
      <w:sz w:val="24"/>
    </w:rPr>
  </w:style>
  <w:style w:type="paragraph" w:customStyle="1" w:styleId="211">
    <w:name w:val="Основной текст 21"/>
    <w:basedOn w:val="a"/>
    <w:rsid w:val="00B63A76"/>
    <w:pPr>
      <w:autoSpaceDE/>
      <w:autoSpaceDN/>
      <w:adjustRightInd/>
      <w:jc w:val="both"/>
    </w:pPr>
    <w:rPr>
      <w:sz w:val="24"/>
    </w:rPr>
  </w:style>
  <w:style w:type="paragraph" w:customStyle="1" w:styleId="Aieoiaio">
    <w:name w:val="Aieoiaio"/>
    <w:basedOn w:val="a"/>
    <w:rsid w:val="00AE2ECE"/>
    <w:pPr>
      <w:autoSpaceDE/>
      <w:autoSpaceDN/>
      <w:adjustRightInd/>
      <w:spacing w:before="60"/>
      <w:ind w:firstLine="709"/>
      <w:jc w:val="both"/>
    </w:pPr>
    <w:rPr>
      <w:sz w:val="24"/>
    </w:rPr>
  </w:style>
  <w:style w:type="paragraph" w:styleId="aa">
    <w:name w:val="footnote text"/>
    <w:basedOn w:val="a"/>
    <w:link w:val="ab"/>
    <w:rsid w:val="00446875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b">
    <w:name w:val="Текст сноски Знак"/>
    <w:basedOn w:val="a0"/>
    <w:link w:val="aa"/>
    <w:rsid w:val="00446875"/>
    <w:rPr>
      <w:rFonts w:ascii="Courier New" w:hAnsi="Courier New"/>
    </w:rPr>
  </w:style>
  <w:style w:type="character" w:customStyle="1" w:styleId="FontStyle16">
    <w:name w:val="Font Style16"/>
    <w:basedOn w:val="a0"/>
    <w:rsid w:val="00BC6B50"/>
    <w:rPr>
      <w:sz w:val="28"/>
      <w:szCs w:val="28"/>
    </w:rPr>
  </w:style>
  <w:style w:type="paragraph" w:customStyle="1" w:styleId="Style10">
    <w:name w:val="Style10"/>
    <w:basedOn w:val="a"/>
    <w:link w:val="Style100"/>
    <w:rsid w:val="00BC6B50"/>
    <w:pPr>
      <w:widowControl/>
      <w:suppressAutoHyphens/>
      <w:autoSpaceDE/>
      <w:autoSpaceDN/>
      <w:adjustRightInd/>
      <w:spacing w:line="322" w:lineRule="exact"/>
      <w:ind w:firstLine="682"/>
      <w:jc w:val="both"/>
    </w:pPr>
    <w:rPr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C377B7"/>
    <w:rPr>
      <w:rFonts w:ascii="Calibri" w:eastAsia="Times New Roman" w:hAnsi="Calibri" w:cs="Times New Roman"/>
      <w:b/>
      <w:bCs/>
      <w:sz w:val="22"/>
      <w:szCs w:val="22"/>
    </w:rPr>
  </w:style>
  <w:style w:type="paragraph" w:styleId="ac">
    <w:name w:val="Body Text"/>
    <w:basedOn w:val="a"/>
    <w:link w:val="ad"/>
    <w:rsid w:val="008E119C"/>
    <w:pPr>
      <w:spacing w:after="120"/>
    </w:pPr>
  </w:style>
  <w:style w:type="character" w:customStyle="1" w:styleId="ad">
    <w:name w:val="Основной текст Знак"/>
    <w:basedOn w:val="a0"/>
    <w:link w:val="ac"/>
    <w:rsid w:val="008E119C"/>
  </w:style>
  <w:style w:type="paragraph" w:styleId="ae">
    <w:name w:val="Balloon Text"/>
    <w:basedOn w:val="a"/>
    <w:link w:val="af"/>
    <w:rsid w:val="00D26C8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D26C8F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rsid w:val="00270B0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270B07"/>
  </w:style>
  <w:style w:type="paragraph" w:customStyle="1" w:styleId="af2">
    <w:name w:val="Текст в заданном формате"/>
    <w:basedOn w:val="a"/>
    <w:rsid w:val="00CD1777"/>
    <w:pPr>
      <w:suppressAutoHyphens/>
      <w:autoSpaceDE/>
      <w:autoSpaceDN/>
      <w:adjustRightInd/>
    </w:pPr>
    <w:rPr>
      <w:rFonts w:eastAsia="Courier New" w:cs="Courier New"/>
      <w:lang w:eastAsia="hi-IN" w:bidi="hi-IN"/>
    </w:rPr>
  </w:style>
  <w:style w:type="paragraph" w:styleId="af3">
    <w:name w:val="caption"/>
    <w:basedOn w:val="a"/>
    <w:next w:val="a"/>
    <w:unhideWhenUsed/>
    <w:qFormat/>
    <w:rsid w:val="00DB5CD1"/>
    <w:pPr>
      <w:spacing w:after="200"/>
    </w:pPr>
    <w:rPr>
      <w:b/>
      <w:bCs/>
      <w:color w:val="4F81BD" w:themeColor="accent1"/>
      <w:sz w:val="18"/>
      <w:szCs w:val="18"/>
    </w:rPr>
  </w:style>
  <w:style w:type="paragraph" w:styleId="af4">
    <w:name w:val="No Spacing"/>
    <w:uiPriority w:val="1"/>
    <w:qFormat/>
    <w:rsid w:val="00FB7718"/>
    <w:pPr>
      <w:widowControl w:val="0"/>
      <w:autoSpaceDE w:val="0"/>
      <w:autoSpaceDN w:val="0"/>
      <w:adjustRightInd w:val="0"/>
    </w:pPr>
  </w:style>
  <w:style w:type="paragraph" w:customStyle="1" w:styleId="22">
    <w:name w:val="Основной текст 22"/>
    <w:basedOn w:val="a"/>
    <w:rsid w:val="00011267"/>
    <w:pPr>
      <w:autoSpaceDE/>
      <w:autoSpaceDN/>
      <w:adjustRightInd/>
      <w:jc w:val="both"/>
    </w:pPr>
    <w:rPr>
      <w:sz w:val="24"/>
    </w:rPr>
  </w:style>
  <w:style w:type="paragraph" w:customStyle="1" w:styleId="220">
    <w:name w:val="Основной текст с отступом 22"/>
    <w:basedOn w:val="a"/>
    <w:rsid w:val="00593CA7"/>
    <w:pPr>
      <w:widowControl/>
      <w:autoSpaceDE/>
      <w:autoSpaceDN/>
      <w:adjustRightInd/>
      <w:ind w:firstLine="709"/>
      <w:jc w:val="both"/>
    </w:pPr>
    <w:rPr>
      <w:sz w:val="24"/>
    </w:rPr>
  </w:style>
  <w:style w:type="character" w:customStyle="1" w:styleId="Style100">
    <w:name w:val="Style10 Знак"/>
    <w:basedOn w:val="a0"/>
    <w:link w:val="Style10"/>
    <w:rsid w:val="00593CA7"/>
    <w:rPr>
      <w:sz w:val="24"/>
      <w:szCs w:val="24"/>
      <w:lang w:eastAsia="ar-SA"/>
    </w:rPr>
  </w:style>
  <w:style w:type="paragraph" w:styleId="af5">
    <w:name w:val="Normal (Web)"/>
    <w:basedOn w:val="a"/>
    <w:uiPriority w:val="99"/>
    <w:unhideWhenUsed/>
    <w:rsid w:val="00352B1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Основной текст 23"/>
    <w:basedOn w:val="a"/>
    <w:rsid w:val="00E60511"/>
    <w:pPr>
      <w:autoSpaceDE/>
      <w:autoSpaceDN/>
      <w:adjustRightInd/>
      <w:jc w:val="both"/>
    </w:pPr>
    <w:rPr>
      <w:sz w:val="24"/>
    </w:rPr>
  </w:style>
  <w:style w:type="paragraph" w:customStyle="1" w:styleId="230">
    <w:name w:val="Основной текст с отступом 23"/>
    <w:basedOn w:val="a"/>
    <w:rsid w:val="00E60511"/>
    <w:pPr>
      <w:widowControl/>
      <w:autoSpaceDE/>
      <w:autoSpaceDN/>
      <w:adjustRightInd/>
      <w:ind w:firstLine="709"/>
      <w:jc w:val="both"/>
    </w:pPr>
    <w:rPr>
      <w:sz w:val="24"/>
    </w:rPr>
  </w:style>
  <w:style w:type="character" w:styleId="af6">
    <w:name w:val="Hyperlink"/>
    <w:basedOn w:val="a0"/>
    <w:uiPriority w:val="99"/>
    <w:unhideWhenUsed/>
    <w:rsid w:val="00F21492"/>
    <w:rPr>
      <w:color w:val="0000FF"/>
      <w:u w:val="single"/>
    </w:rPr>
  </w:style>
  <w:style w:type="character" w:styleId="af7">
    <w:name w:val="Strong"/>
    <w:basedOn w:val="a0"/>
    <w:uiPriority w:val="22"/>
    <w:qFormat/>
    <w:rsid w:val="00F21492"/>
    <w:rPr>
      <w:b/>
      <w:bCs/>
    </w:rPr>
  </w:style>
  <w:style w:type="paragraph" w:customStyle="1" w:styleId="24">
    <w:name w:val="Основной текст 24"/>
    <w:basedOn w:val="a"/>
    <w:rsid w:val="00C63646"/>
    <w:pPr>
      <w:autoSpaceDE/>
      <w:autoSpaceDN/>
      <w:adjustRightInd/>
      <w:jc w:val="both"/>
    </w:pPr>
    <w:rPr>
      <w:sz w:val="24"/>
    </w:rPr>
  </w:style>
  <w:style w:type="paragraph" w:customStyle="1" w:styleId="25">
    <w:name w:val="Основной текст 25"/>
    <w:basedOn w:val="a"/>
    <w:rsid w:val="006F6E69"/>
    <w:pPr>
      <w:autoSpaceDE/>
      <w:autoSpaceDN/>
      <w:adjustRightInd/>
      <w:jc w:val="both"/>
    </w:pPr>
    <w:rPr>
      <w:sz w:val="24"/>
    </w:rPr>
  </w:style>
  <w:style w:type="paragraph" w:customStyle="1" w:styleId="26">
    <w:name w:val="Основной текст 26"/>
    <w:basedOn w:val="a"/>
    <w:rsid w:val="00B14749"/>
    <w:pPr>
      <w:autoSpaceDE/>
      <w:autoSpaceDN/>
      <w:adjustRightInd/>
      <w:jc w:val="both"/>
    </w:pPr>
    <w:rPr>
      <w:sz w:val="24"/>
    </w:rPr>
  </w:style>
  <w:style w:type="paragraph" w:customStyle="1" w:styleId="27">
    <w:name w:val="Основной текст 27"/>
    <w:basedOn w:val="a"/>
    <w:rsid w:val="00F42B45"/>
    <w:pPr>
      <w:autoSpaceDE/>
      <w:autoSpaceDN/>
      <w:adjustRightInd/>
      <w:jc w:val="both"/>
    </w:pPr>
    <w:rPr>
      <w:sz w:val="24"/>
    </w:rPr>
  </w:style>
  <w:style w:type="paragraph" w:customStyle="1" w:styleId="af8">
    <w:name w:val="Основной ур."/>
    <w:basedOn w:val="ac"/>
    <w:rsid w:val="00F42B45"/>
    <w:pPr>
      <w:widowControl/>
      <w:suppressAutoHyphens/>
      <w:autoSpaceDE/>
      <w:autoSpaceDN/>
      <w:adjustRightInd/>
      <w:spacing w:after="0" w:line="259" w:lineRule="auto"/>
      <w:ind w:firstLine="567"/>
      <w:jc w:val="both"/>
    </w:pPr>
    <w:rPr>
      <w:rFonts w:ascii="Calibri" w:eastAsia="Calibri" w:hAnsi="Calibri"/>
      <w:sz w:val="24"/>
      <w:szCs w:val="22"/>
      <w:lang w:eastAsia="ar-SA"/>
    </w:rPr>
  </w:style>
  <w:style w:type="paragraph" w:customStyle="1" w:styleId="28">
    <w:name w:val="Основной текст 28"/>
    <w:basedOn w:val="a"/>
    <w:rsid w:val="00CE1E32"/>
    <w:pPr>
      <w:autoSpaceDE/>
      <w:autoSpaceDN/>
      <w:adjustRightInd/>
      <w:jc w:val="both"/>
    </w:pPr>
    <w:rPr>
      <w:sz w:val="24"/>
    </w:rPr>
  </w:style>
  <w:style w:type="paragraph" w:styleId="af9">
    <w:name w:val="List Paragraph"/>
    <w:basedOn w:val="a"/>
    <w:uiPriority w:val="34"/>
    <w:qFormat/>
    <w:rsid w:val="00857F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9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34" Type="http://schemas.openxmlformats.org/officeDocument/2006/relationships/chart" Target="charts/chart26.xml"/><Relationship Id="rId42" Type="http://schemas.openxmlformats.org/officeDocument/2006/relationships/chart" Target="charts/chart3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5.xml"/><Relationship Id="rId38" Type="http://schemas.openxmlformats.org/officeDocument/2006/relationships/image" Target="media/image6.pn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41" Type="http://schemas.openxmlformats.org/officeDocument/2006/relationships/chart" Target="charts/chart3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image" Target="media/image1.png"/><Relationship Id="rId37" Type="http://schemas.openxmlformats.org/officeDocument/2006/relationships/image" Target="media/image5.png"/><Relationship Id="rId40" Type="http://schemas.openxmlformats.org/officeDocument/2006/relationships/chart" Target="charts/chart29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8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7.xml"/><Relationship Id="rId43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1;&#1040;&#1051;&#1040;&#1053;&#1057;%20&#1057;&#1042;&#1054;&#1044;&#1053;&#1040;&#1071;%202017%20(2)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25.xml.rels><?xml version="1.0" encoding="UTF-8" standalone="yes"?>
<Relationships xmlns="http://schemas.openxmlformats.org/package/2006/relationships"><Relationship Id="rId2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52;&#1091;&#1085;&#1080;&#1094;&#1080;&#1087;&#1072;&#1083;&#1100;&#1085;&#1099;&#1077;%20&#1087;&#1088;&#1077;&#1076;&#1087;&#1088;&#1080;&#1103;&#1090;&#1080;&#1103;\&#1052;&#1055;%20&#1059;&#1052;&#1058;\2019%20&#1075;&#1086;&#1076;\4%20&#1082;&#1074;\&#1040;&#1085;&#1072;&#1083;&#1080;&#1079;%20&#1059;&#1052;&#1058;%20-%202019.%20xls.xls" TargetMode="External"/><Relationship Id="rId1" Type="http://schemas.openxmlformats.org/officeDocument/2006/relationships/image" Target="../media/image2.jpeg"/></Relationships>
</file>

<file path=word/charts/_rels/chart26.xml.rels><?xml version="1.0" encoding="UTF-8" standalone="yes"?>
<Relationships xmlns="http://schemas.openxmlformats.org/package/2006/relationships"><Relationship Id="rId2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52;&#1091;&#1085;&#1080;&#1094;&#1080;&#1087;&#1072;&#1083;&#1100;&#1085;&#1099;&#1077;%20&#1087;&#1088;&#1077;&#1076;&#1087;&#1088;&#1080;&#1103;&#1090;&#1080;&#1103;\&#1052;&#1055;%20&#1061;&#1083;&#1077;&#1073;&#1086;&#1087;&#1077;&#1082;\2019%20&#1075;&#1086;&#1076;\4%20&#1082;&#1074;\&#1040;&#1085;&#1072;&#1083;%20&#1061;&#1083;&#1077;&#1073;&#1086;&#1087;&#1077;&#1082;%202019.xls" TargetMode="External"/><Relationship Id="rId1" Type="http://schemas.openxmlformats.org/officeDocument/2006/relationships/image" Target="../media/image3.jpeg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52;&#1091;&#1085;&#1080;&#1094;&#1080;&#1087;&#1072;&#1083;&#1100;&#1085;&#1099;&#1077;%20&#1087;&#1088;&#1077;&#1076;&#1087;&#1088;&#1080;&#1103;&#1090;&#1080;&#1103;\&#1052;&#1055;%20&#1061;&#1083;&#1077;&#1073;&#1086;&#1087;&#1077;&#1082;\2019%20&#1075;&#1086;&#1076;\4%20&#1082;&#1074;\&#1040;&#1085;&#1072;&#1083;%20&#1061;&#1083;&#1077;&#1073;&#1086;&#1087;&#1077;&#1082;%202019.xls" TargetMode="External"/></Relationships>
</file>

<file path=word/charts/_rels/chart28.xml.rels><?xml version="1.0" encoding="UTF-8" standalone="yes"?>
<Relationships xmlns="http://schemas.openxmlformats.org/package/2006/relationships"><Relationship Id="rId2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52;&#1091;&#1085;&#1080;&#1094;&#1080;&#1087;&#1072;&#1083;&#1100;&#1085;&#1099;&#1077;%20&#1087;&#1088;&#1077;&#1076;&#1087;&#1088;&#1080;&#1103;&#1090;&#1080;&#1103;\&#1052;&#1055;%20&#1061;&#1083;&#1077;&#1073;&#1086;&#1087;&#1077;&#1082;\2019%20&#1075;&#1086;&#1076;\4%20&#1082;&#1074;\&#1040;&#1085;&#1072;&#1083;%20&#1061;&#1083;&#1077;&#1073;&#1086;&#1087;&#1077;&#1082;%202019.xls" TargetMode="External"/><Relationship Id="rId1" Type="http://schemas.openxmlformats.org/officeDocument/2006/relationships/image" Target="../media/image4.jpeg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1\&#1055;&#1083;&#1072;&#1085;%20&#1088;&#1072;&#1079;&#1074;&#1080;&#1090;&#1080;&#1103;%20&#1052;&#1059;&#1055;&#1086;&#1074;\&#1040;&#1085;&#1072;&#1083;&#1080;&#1079;%202020.%20xls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201</a:t>
            </a:r>
            <a:r>
              <a:rPr lang="ru-RU" sz="1400"/>
              <a:t>8 год</a:t>
            </a:r>
            <a:endParaRPr lang="en-US" sz="1400"/>
          </a:p>
        </c:rich>
      </c:tx>
      <c:layout/>
    </c:title>
    <c:view3D>
      <c:rotX val="30"/>
      <c:rotY val="70"/>
      <c:perspective val="30"/>
    </c:view3D>
    <c:plotArea>
      <c:layout>
        <c:manualLayout>
          <c:layoutTarget val="inner"/>
          <c:xMode val="edge"/>
          <c:yMode val="edge"/>
          <c:x val="0.16232633420822473"/>
          <c:y val="9.5088218139399258E-2"/>
          <c:w val="0.6892362204724406"/>
          <c:h val="0.89304133858268175"/>
        </c:manualLayout>
      </c:layout>
      <c:pie3DChart>
        <c:varyColors val="1"/>
        <c:ser>
          <c:idx val="0"/>
          <c:order val="0"/>
          <c:tx>
            <c:strRef>
              <c:f>Диагр!$D$21</c:f>
              <c:strCache>
                <c:ptCount val="1"/>
                <c:pt idx="0">
                  <c:v>2018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explosion val="25"/>
          <c:dLbls>
            <c:dLbl>
              <c:idx val="0"/>
              <c:layout/>
              <c:numFmt formatCode="0.00%" sourceLinked="0"/>
              <c:spPr/>
              <c:txPr>
                <a:bodyPr/>
                <a:lstStyle/>
                <a:p>
                  <a:pPr>
                    <a:defRPr sz="1000" b="1"/>
                  </a:pPr>
                  <a:endParaRPr lang="ru-RU"/>
                </a:p>
              </c:txPr>
              <c:showPercent val="1"/>
            </c:dLbl>
            <c:dLbl>
              <c:idx val="1"/>
              <c:layout>
                <c:manualLayout>
                  <c:x val="-5.1373250218722813E-2"/>
                  <c:y val="-5.4243948673082347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1000" b="1"/>
                  </a:pPr>
                  <a:endParaRPr lang="ru-RU"/>
                </a:p>
              </c:txPr>
              <c:dLblPos val="bestFit"/>
              <c:showPercent val="1"/>
            </c:dLbl>
            <c:dLbl>
              <c:idx val="2"/>
              <c:layout/>
              <c:numFmt formatCode="0.00%" sourceLinked="0"/>
              <c:spPr/>
              <c:txPr>
                <a:bodyPr/>
                <a:lstStyle/>
                <a:p>
                  <a:pPr>
                    <a:defRPr sz="1000" b="1"/>
                  </a:pPr>
                  <a:endParaRPr lang="ru-RU"/>
                </a:p>
              </c:txPr>
              <c:showPercent val="1"/>
            </c:dLbl>
            <c:numFmt formatCode="0.00%" sourceLinked="0"/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showPercent val="1"/>
            <c:showLeaderLines val="1"/>
          </c:dLbls>
          <c:cat>
            <c:strRef>
              <c:f>Диагр!$B$22:$B$24</c:f>
              <c:strCache>
                <c:ptCount val="3"/>
                <c:pt idx="0">
                  <c:v>жилищно-коммунальное хозяйство</c:v>
                </c:pt>
                <c:pt idx="1">
                  <c:v>торговля и общественное питание</c:v>
                </c:pt>
                <c:pt idx="2">
                  <c:v>сельское хозяйство</c:v>
                </c:pt>
              </c:strCache>
            </c:strRef>
          </c:cat>
          <c:val>
            <c:numRef>
              <c:f>Диагр!$D$22:$D$24</c:f>
              <c:numCache>
                <c:formatCode>#,##0</c:formatCode>
                <c:ptCount val="3"/>
                <c:pt idx="0">
                  <c:v>1380658</c:v>
                </c:pt>
                <c:pt idx="1">
                  <c:v>150531</c:v>
                </c:pt>
                <c:pt idx="2">
                  <c:v>6679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1.388888888888901E-2"/>
          <c:y val="0.80666083406240885"/>
          <c:w val="0.9722222222222201"/>
          <c:h val="0.16896981627296725"/>
        </c:manualLayout>
      </c:layout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zero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201</a:t>
            </a:r>
            <a:r>
              <a:rPr lang="ru-RU" sz="1400"/>
              <a:t>8год</a:t>
            </a:r>
            <a:endParaRPr lang="en-US" sz="1400"/>
          </a:p>
        </c:rich>
      </c:tx>
      <c:layout>
        <c:manualLayout>
          <c:xMode val="edge"/>
          <c:yMode val="edge"/>
          <c:x val="0.24452645522113547"/>
          <c:y val="0.44975124378109305"/>
        </c:manualLayout>
      </c:layout>
    </c:title>
    <c:plotArea>
      <c:layout>
        <c:manualLayout>
          <c:layoutTarget val="inner"/>
          <c:xMode val="edge"/>
          <c:yMode val="edge"/>
          <c:x val="2.1636617852675226E-2"/>
          <c:y val="9.1150565313951659E-2"/>
          <c:w val="0.65604747419678089"/>
          <c:h val="0.81236456019920456"/>
        </c:manualLayout>
      </c:layout>
      <c:doughnutChart>
        <c:varyColors val="1"/>
        <c:ser>
          <c:idx val="0"/>
          <c:order val="0"/>
          <c:tx>
            <c:strRef>
              <c:f>Диагр!$B$63</c:f>
              <c:strCache>
                <c:ptCount val="1"/>
                <c:pt idx="0">
                  <c:v>2018 год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dLbl>
              <c:idx val="1"/>
              <c:layout>
                <c:manualLayout>
                  <c:x val="-1.8040026246719333E-2"/>
                  <c:y val="3.3429701884279588E-3"/>
                </c:manualLayout>
              </c:layout>
              <c:showPercent val="1"/>
            </c:dLbl>
            <c:dLbl>
              <c:idx val="2"/>
              <c:layout>
                <c:manualLayout>
                  <c:x val="5.4783464566929519E-3"/>
                  <c:y val="-4.3292200415247012E-3"/>
                </c:manualLayout>
              </c:layout>
              <c:showPercent val="1"/>
            </c:dLbl>
            <c:dLbl>
              <c:idx val="3"/>
              <c:layout>
                <c:manualLayout>
                  <c:x val="3.1948818897637801E-2"/>
                  <c:y val="-2.7375563129235812E-2"/>
                </c:manualLayout>
              </c:layout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Percent val="1"/>
          </c:dLbls>
          <c:cat>
            <c:strRef>
              <c:f>Диагр!$A$64:$A$68</c:f>
              <c:strCache>
                <c:ptCount val="5"/>
                <c:pt idx="0">
                  <c:v>Займы и кредиты </c:v>
                </c:pt>
                <c:pt idx="1">
                  <c:v>Кредиторская задолженность</c:v>
                </c:pt>
                <c:pt idx="2">
                  <c:v>Доходы будущих периодов</c:v>
                </c:pt>
                <c:pt idx="3">
                  <c:v>Прочие пассивы</c:v>
                </c:pt>
                <c:pt idx="4">
                  <c:v>Долгосрочные обязательства</c:v>
                </c:pt>
              </c:strCache>
            </c:strRef>
          </c:cat>
          <c:val>
            <c:numRef>
              <c:f>Диагр!$B$64:$B$68</c:f>
              <c:numCache>
                <c:formatCode>0.00</c:formatCode>
                <c:ptCount val="5"/>
                <c:pt idx="0">
                  <c:v>4.7146913274126128</c:v>
                </c:pt>
                <c:pt idx="1">
                  <c:v>16.93604433905266</c:v>
                </c:pt>
                <c:pt idx="2">
                  <c:v>73.359549345356385</c:v>
                </c:pt>
                <c:pt idx="3">
                  <c:v>4.28</c:v>
                </c:pt>
                <c:pt idx="4" formatCode="General">
                  <c:v>0.71000000000000063</c:v>
                </c:pt>
              </c:numCache>
            </c:numRef>
          </c:val>
        </c:ser>
        <c:firstSliceAng val="70"/>
        <c:holeSize val="50"/>
      </c:doughnut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0353055167169531"/>
          <c:y val="2.5704548125514252E-2"/>
          <c:w val="0.28940294846321785"/>
          <c:h val="0.97429545187448996"/>
        </c:manualLayout>
      </c:layout>
      <c:txPr>
        <a:bodyPr/>
        <a:lstStyle/>
        <a:p>
          <a:pPr>
            <a:defRPr sz="800"/>
          </a:pPr>
          <a:endParaRPr lang="ru-RU"/>
        </a:p>
      </c:txPr>
    </c:legend>
    <c:plotVisOnly val="1"/>
    <c:dispBlanksAs val="zero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201</a:t>
            </a:r>
            <a:r>
              <a:rPr lang="ru-RU" sz="1400"/>
              <a:t>9 год</a:t>
            </a:r>
            <a:endParaRPr lang="en-US" sz="1400"/>
          </a:p>
        </c:rich>
      </c:tx>
      <c:layout>
        <c:manualLayout>
          <c:xMode val="edge"/>
          <c:yMode val="edge"/>
          <c:x val="0.23173396060883958"/>
          <c:y val="0.44975122060714923"/>
        </c:manualLayout>
      </c:layout>
    </c:title>
    <c:plotArea>
      <c:layout>
        <c:manualLayout>
          <c:layoutTarget val="inner"/>
          <c:xMode val="edge"/>
          <c:yMode val="edge"/>
          <c:x val="2.3058890688309411E-2"/>
          <c:y val="7.9013123359580495E-2"/>
          <c:w val="0.6611919609339616"/>
          <c:h val="0.8348782073882588"/>
        </c:manualLayout>
      </c:layout>
      <c:doughnutChart>
        <c:varyColors val="1"/>
        <c:ser>
          <c:idx val="0"/>
          <c:order val="0"/>
          <c:tx>
            <c:strRef>
              <c:f>Диагр!$C$63</c:f>
              <c:strCache>
                <c:ptCount val="1"/>
                <c:pt idx="0">
                  <c:v>2019 год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dLbl>
              <c:idx val="1"/>
              <c:layout>
                <c:manualLayout>
                  <c:x val="-1.8040026246719337E-2"/>
                  <c:y val="3.3429701884279597E-3"/>
                </c:manualLayout>
              </c:layout>
              <c:showPercent val="1"/>
            </c:dLbl>
            <c:dLbl>
              <c:idx val="2"/>
              <c:layout>
                <c:manualLayout>
                  <c:x val="5.4783464566929528E-3"/>
                  <c:y val="-4.3292200415247029E-3"/>
                </c:manualLayout>
              </c:layout>
              <c:showPercent val="1"/>
            </c:dLbl>
            <c:dLbl>
              <c:idx val="3"/>
              <c:layout>
                <c:manualLayout>
                  <c:x val="3.1948818897637794E-2"/>
                  <c:y val="-2.7375563129235812E-2"/>
                </c:manualLayout>
              </c:layout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Percent val="1"/>
          </c:dLbls>
          <c:cat>
            <c:strRef>
              <c:f>Диагр!$A$64:$A$68</c:f>
              <c:strCache>
                <c:ptCount val="5"/>
                <c:pt idx="0">
                  <c:v>Займы и кредиты </c:v>
                </c:pt>
                <c:pt idx="1">
                  <c:v>Кредиторская задолженность</c:v>
                </c:pt>
                <c:pt idx="2">
                  <c:v>Доходы будущих периодов</c:v>
                </c:pt>
                <c:pt idx="3">
                  <c:v>Прочие пассивы</c:v>
                </c:pt>
                <c:pt idx="4">
                  <c:v>Долгосрочные обязательства</c:v>
                </c:pt>
              </c:strCache>
            </c:strRef>
          </c:cat>
          <c:val>
            <c:numRef>
              <c:f>Диагр!$C$64:$C$68</c:f>
              <c:numCache>
                <c:formatCode>0.00</c:formatCode>
                <c:ptCount val="5"/>
                <c:pt idx="0">
                  <c:v>2.6172026273541067</c:v>
                </c:pt>
                <c:pt idx="1">
                  <c:v>13.473273401987433</c:v>
                </c:pt>
                <c:pt idx="2">
                  <c:v>75.844546961886834</c:v>
                </c:pt>
                <c:pt idx="3">
                  <c:v>4.99</c:v>
                </c:pt>
                <c:pt idx="4" formatCode="General">
                  <c:v>3.07</c:v>
                </c:pt>
              </c:numCache>
            </c:numRef>
          </c:val>
        </c:ser>
        <c:firstSliceAng val="70"/>
        <c:holeSize val="50"/>
      </c:doughnut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9645663086440435"/>
          <c:y val="3.7644846632977048E-2"/>
          <c:w val="0.29647673473440161"/>
          <c:h val="0.96235515336702315"/>
        </c:manualLayout>
      </c:layout>
      <c:txPr>
        <a:bodyPr/>
        <a:lstStyle/>
        <a:p>
          <a:pPr rtl="0">
            <a:defRPr sz="800"/>
          </a:pPr>
          <a:endParaRPr lang="ru-RU"/>
        </a:p>
      </c:txPr>
    </c:legend>
    <c:plotVisOnly val="1"/>
    <c:dispBlanksAs val="zero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layout/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Диагр!$A$73</c:f>
              <c:strCache>
                <c:ptCount val="1"/>
                <c:pt idx="0">
                  <c:v>Дебиторская задолженность</c:v>
                </c:pt>
              </c:strCache>
            </c:strRef>
          </c:tx>
          <c:dLbls>
            <c:dLbl>
              <c:idx val="0"/>
              <c:layout>
                <c:manualLayout>
                  <c:x val="1.6666666666666684E-2"/>
                  <c:y val="-8.3478245627616965E-2"/>
                </c:manualLayout>
              </c:layout>
              <c:showVal val="1"/>
            </c:dLbl>
            <c:dLbl>
              <c:idx val="1"/>
              <c:layout>
                <c:manualLayout>
                  <c:x val="5.5555555555555558E-3"/>
                  <c:y val="-6.956520468968079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Диагр!$B$72:$C$72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Диагр!$B$73:$C$73</c:f>
              <c:numCache>
                <c:formatCode>#,##0</c:formatCode>
                <c:ptCount val="2"/>
                <c:pt idx="0">
                  <c:v>304022</c:v>
                </c:pt>
                <c:pt idx="1">
                  <c:v>282485</c:v>
                </c:pt>
              </c:numCache>
            </c:numRef>
          </c:val>
        </c:ser>
        <c:dLbls>
          <c:showVal val="1"/>
        </c:dLbls>
        <c:shape val="box"/>
        <c:axId val="112696704"/>
        <c:axId val="112698496"/>
        <c:axId val="0"/>
      </c:bar3DChart>
      <c:catAx>
        <c:axId val="11269670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 i="0"/>
            </a:pPr>
            <a:endParaRPr lang="ru-RU"/>
          </a:p>
        </c:txPr>
        <c:crossAx val="112698496"/>
        <c:crosses val="autoZero"/>
        <c:auto val="1"/>
        <c:lblAlgn val="ctr"/>
        <c:lblOffset val="100"/>
      </c:catAx>
      <c:valAx>
        <c:axId val="112698496"/>
        <c:scaling>
          <c:orientation val="minMax"/>
        </c:scaling>
        <c:axPos val="l"/>
        <c:majorGridlines/>
        <c:numFmt formatCode="#,##0" sourceLinked="1"/>
        <c:tickLblPos val="nextTo"/>
        <c:crossAx val="11269670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layout/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Диагр!$A$76</c:f>
              <c:strCache>
                <c:ptCount val="1"/>
                <c:pt idx="0">
                  <c:v>Кредиторская задолженность</c:v>
                </c:pt>
              </c:strCache>
            </c:strRef>
          </c:tx>
          <c:dLbls>
            <c:dLbl>
              <c:idx val="0"/>
              <c:layout>
                <c:manualLayout>
                  <c:x val="1.9444444444444445E-2"/>
                  <c:y val="-6.0289866080541515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Val val="1"/>
            </c:dLbl>
            <c:dLbl>
              <c:idx val="1"/>
              <c:layout>
                <c:manualLayout>
                  <c:x val="2.5000000000000001E-2"/>
                  <c:y val="-5.1014502068150509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Val val="1"/>
            </c:dLbl>
            <c:showVal val="1"/>
          </c:dLbls>
          <c:cat>
            <c:strRef>
              <c:f>Диагр!$B$75:$C$75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Диагр!$B$76:$C$76</c:f>
              <c:numCache>
                <c:formatCode>#,##0</c:formatCode>
                <c:ptCount val="2"/>
                <c:pt idx="0">
                  <c:v>96989</c:v>
                </c:pt>
                <c:pt idx="1">
                  <c:v>71670</c:v>
                </c:pt>
              </c:numCache>
            </c:numRef>
          </c:val>
        </c:ser>
        <c:dLbls>
          <c:showVal val="1"/>
        </c:dLbls>
        <c:shape val="box"/>
        <c:axId val="122169216"/>
        <c:axId val="122170752"/>
        <c:axId val="0"/>
      </c:bar3DChart>
      <c:catAx>
        <c:axId val="12216921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22170752"/>
        <c:crosses val="autoZero"/>
        <c:auto val="1"/>
        <c:lblAlgn val="ctr"/>
        <c:lblOffset val="100"/>
      </c:catAx>
      <c:valAx>
        <c:axId val="122170752"/>
        <c:scaling>
          <c:orientation val="minMax"/>
        </c:scaling>
        <c:axPos val="l"/>
        <c:majorGridlines/>
        <c:numFmt formatCode="#,##0" sourceLinked="1"/>
        <c:tickLblPos val="nextTo"/>
        <c:crossAx val="12216921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400" b="1"/>
              <a:t>Динамика дебиторской и кредиторской задолженности </a:t>
            </a:r>
          </a:p>
        </c:rich>
      </c:tx>
      <c:layout>
        <c:manualLayout>
          <c:xMode val="edge"/>
          <c:yMode val="edge"/>
          <c:x val="0.20904780444206381"/>
          <c:y val="2.5952962469359665E-2"/>
        </c:manualLayout>
      </c:layout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Диагр!$A$73</c:f>
              <c:strCache>
                <c:ptCount val="1"/>
                <c:pt idx="0">
                  <c:v>Дебиторская задолженность</c:v>
                </c:pt>
              </c:strCache>
            </c:strRef>
          </c:tx>
          <c:cat>
            <c:strRef>
              <c:f>Диагр!$B$72:$C$72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Диагр!$B$73:$C$73</c:f>
              <c:numCache>
                <c:formatCode>#,##0</c:formatCode>
                <c:ptCount val="2"/>
                <c:pt idx="0">
                  <c:v>304022</c:v>
                </c:pt>
                <c:pt idx="1">
                  <c:v>282485</c:v>
                </c:pt>
              </c:numCache>
            </c:numRef>
          </c:val>
        </c:ser>
        <c:ser>
          <c:idx val="1"/>
          <c:order val="1"/>
          <c:tx>
            <c:strRef>
              <c:f>Диагр!$A$76</c:f>
              <c:strCache>
                <c:ptCount val="1"/>
                <c:pt idx="0">
                  <c:v>Кредиторская задолженность</c:v>
                </c:pt>
              </c:strCache>
            </c:strRef>
          </c:tx>
          <c:cat>
            <c:strRef>
              <c:f>Диагр!$B$72:$C$72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Диагр!$B$76:$C$76</c:f>
              <c:numCache>
                <c:formatCode>#,##0</c:formatCode>
                <c:ptCount val="2"/>
                <c:pt idx="0">
                  <c:v>96989</c:v>
                </c:pt>
                <c:pt idx="1">
                  <c:v>71670</c:v>
                </c:pt>
              </c:numCache>
            </c:numRef>
          </c:val>
        </c:ser>
        <c:dLbls>
          <c:showVal val="1"/>
        </c:dLbls>
        <c:shape val="cylinder"/>
        <c:axId val="123679488"/>
        <c:axId val="123681024"/>
        <c:axId val="0"/>
      </c:bar3DChart>
      <c:catAx>
        <c:axId val="123679488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23681024"/>
        <c:crosses val="autoZero"/>
        <c:auto val="1"/>
        <c:lblAlgn val="ctr"/>
        <c:lblOffset val="100"/>
      </c:catAx>
      <c:valAx>
        <c:axId val="123681024"/>
        <c:scaling>
          <c:orientation val="minMax"/>
        </c:scaling>
        <c:axPos val="l"/>
        <c:majorGridlines/>
        <c:numFmt formatCode="#,##0" sourceLinked="1"/>
        <c:majorTickMark val="none"/>
        <c:tickLblPos val="nextTo"/>
        <c:crossAx val="12367948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</c:legend>
    <c:plotVisOnly val="1"/>
    <c:dispBlanksAs val="gap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600"/>
            </a:pPr>
            <a:r>
              <a:rPr lang="ru-RU" sz="1400"/>
              <a:t>Динамика выручки предприятий, тыс. руб.</a:t>
            </a:r>
          </a:p>
        </c:rich>
      </c:tx>
      <c:layout/>
    </c:title>
    <c:view3D>
      <c:depthPercent val="100"/>
      <c:rAngAx val="1"/>
    </c:view3D>
    <c:plotArea>
      <c:layout>
        <c:manualLayout>
          <c:layoutTarget val="inner"/>
          <c:xMode val="edge"/>
          <c:yMode val="edge"/>
          <c:x val="0.11342034471196002"/>
          <c:y val="0.19742063492063489"/>
          <c:w val="0.8438877454889866"/>
          <c:h val="0.53271739470065871"/>
        </c:manualLayout>
      </c:layout>
      <c:bar3DChart>
        <c:barDir val="col"/>
        <c:grouping val="clustered"/>
        <c:ser>
          <c:idx val="0"/>
          <c:order val="0"/>
          <c:tx>
            <c:strRef>
              <c:f>Диагр!$B$86</c:f>
              <c:strCache>
                <c:ptCount val="1"/>
                <c:pt idx="0">
                  <c:v>2018</c:v>
                </c:pt>
              </c:strCache>
            </c:strRef>
          </c:tx>
          <c:spPr>
            <a:gradFill>
              <a:gsLst>
                <a:gs pos="0">
                  <a:srgbClr val="03D4A8"/>
                </a:gs>
                <a:gs pos="25000">
                  <a:srgbClr val="21D6E0"/>
                </a:gs>
                <a:gs pos="75000">
                  <a:srgbClr val="0087E6"/>
                </a:gs>
                <a:gs pos="100000">
                  <a:srgbClr val="005CBF"/>
                </a:gs>
              </a:gsLst>
              <a:lin ang="5400000" scaled="0"/>
            </a:gradFill>
          </c:spPr>
          <c:dLbls>
            <c:dLbl>
              <c:idx val="0"/>
              <c:layout>
                <c:manualLayout>
                  <c:x val="-1.3888888888888959E-2"/>
                  <c:y val="-2.7777777777778064E-2"/>
                </c:manualLayout>
              </c:layout>
              <c:showVal val="1"/>
            </c:dLbl>
            <c:dLbl>
              <c:idx val="1"/>
              <c:layout>
                <c:manualLayout>
                  <c:x val="-1.6666666666666701E-2"/>
                  <c:y val="-2.3148148148148147E-2"/>
                </c:manualLayout>
              </c:layout>
              <c:showVal val="1"/>
            </c:dLbl>
            <c:dLbl>
              <c:idx val="2"/>
              <c:layout>
                <c:manualLayout>
                  <c:x val="-1.6666666666666701E-2"/>
                  <c:y val="-9.2592592592593507E-3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1.8518518518518583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strRef>
              <c:f>Диагр!$A$88:$A$91</c:f>
              <c:strCache>
                <c:ptCount val="4"/>
                <c:pt idx="0">
                  <c:v>МУП "УККР"</c:v>
                </c:pt>
                <c:pt idx="1">
                  <c:v>МП "Хлебопек"</c:v>
                </c:pt>
                <c:pt idx="2">
                  <c:v>ООО "УТ"</c:v>
                </c:pt>
                <c:pt idx="3">
                  <c:v>МП "ОПХ "Север"</c:v>
                </c:pt>
              </c:strCache>
            </c:strRef>
          </c:cat>
          <c:val>
            <c:numRef>
              <c:f>Диагр!$B$88:$B$91</c:f>
              <c:numCache>
                <c:formatCode>#,##0</c:formatCode>
                <c:ptCount val="4"/>
                <c:pt idx="0">
                  <c:v>375815</c:v>
                </c:pt>
                <c:pt idx="1">
                  <c:v>39020</c:v>
                </c:pt>
                <c:pt idx="2">
                  <c:v>137006</c:v>
                </c:pt>
                <c:pt idx="3">
                  <c:v>12290</c:v>
                </c:pt>
              </c:numCache>
            </c:numRef>
          </c:val>
        </c:ser>
        <c:ser>
          <c:idx val="1"/>
          <c:order val="1"/>
          <c:tx>
            <c:strRef>
              <c:f>Диагр!$C$86</c:f>
              <c:strCache>
                <c:ptCount val="1"/>
                <c:pt idx="0">
                  <c:v>2019</c:v>
                </c:pt>
              </c:strCache>
            </c:strRef>
          </c:tx>
          <c:spPr>
            <a:gradFill>
              <a:gsLst>
                <a:gs pos="0">
                  <a:srgbClr val="FFF200"/>
                </a:gs>
                <a:gs pos="45000">
                  <a:srgbClr val="FF7A00"/>
                </a:gs>
                <a:gs pos="70000">
                  <a:srgbClr val="FF0300"/>
                </a:gs>
                <a:gs pos="100000">
                  <a:srgbClr val="4D0808"/>
                </a:gs>
              </a:gsLst>
              <a:lin ang="5400000" scaled="0"/>
            </a:gradFill>
          </c:spPr>
          <c:dLbls>
            <c:dLbl>
              <c:idx val="0"/>
              <c:layout>
                <c:manualLayout>
                  <c:x val="4.7222222222222332E-2"/>
                  <c:y val="-2.7777777777778064E-2"/>
                </c:manualLayout>
              </c:layout>
              <c:showVal val="1"/>
            </c:dLbl>
            <c:dLbl>
              <c:idx val="1"/>
              <c:layout>
                <c:manualLayout>
                  <c:x val="2.5000000000000001E-2"/>
                  <c:y val="-2.7777777777778064E-2"/>
                </c:manualLayout>
              </c:layout>
              <c:showVal val="1"/>
            </c:dLbl>
            <c:dLbl>
              <c:idx val="2"/>
              <c:layout>
                <c:manualLayout>
                  <c:x val="3.0555555555555582E-2"/>
                  <c:y val="-4.1666666666666664E-2"/>
                </c:manualLayout>
              </c:layout>
              <c:showVal val="1"/>
            </c:dLbl>
            <c:dLbl>
              <c:idx val="3"/>
              <c:layout>
                <c:manualLayout>
                  <c:x val="3.3333333333333444E-2"/>
                  <c:y val="-4.1666666666666664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strRef>
              <c:f>Диагр!$A$88:$A$91</c:f>
              <c:strCache>
                <c:ptCount val="4"/>
                <c:pt idx="0">
                  <c:v>МУП "УККР"</c:v>
                </c:pt>
                <c:pt idx="1">
                  <c:v>МП "Хлебопек"</c:v>
                </c:pt>
                <c:pt idx="2">
                  <c:v>ООО "УТ"</c:v>
                </c:pt>
                <c:pt idx="3">
                  <c:v>МП "ОПХ "Север"</c:v>
                </c:pt>
              </c:strCache>
            </c:strRef>
          </c:cat>
          <c:val>
            <c:numRef>
              <c:f>Диагр!$C$88:$C$91</c:f>
              <c:numCache>
                <c:formatCode>#,##0</c:formatCode>
                <c:ptCount val="4"/>
                <c:pt idx="0">
                  <c:v>425386</c:v>
                </c:pt>
                <c:pt idx="1">
                  <c:v>40183</c:v>
                </c:pt>
                <c:pt idx="2">
                  <c:v>144719</c:v>
                </c:pt>
                <c:pt idx="3">
                  <c:v>15538</c:v>
                </c:pt>
              </c:numCache>
            </c:numRef>
          </c:val>
        </c:ser>
        <c:gapWidth val="75"/>
        <c:shape val="box"/>
        <c:axId val="100343168"/>
        <c:axId val="100344960"/>
        <c:axId val="0"/>
      </c:bar3DChart>
      <c:catAx>
        <c:axId val="100343168"/>
        <c:scaling>
          <c:orientation val="minMax"/>
        </c:scaling>
        <c:axPos val="b"/>
        <c:numFmt formatCode="General" sourceLinked="1"/>
        <c:majorTickMark val="none"/>
        <c:tickLblPos val="nextTo"/>
        <c:crossAx val="100344960"/>
        <c:crosses val="autoZero"/>
        <c:auto val="1"/>
        <c:lblAlgn val="ctr"/>
        <c:lblOffset val="100"/>
      </c:catAx>
      <c:valAx>
        <c:axId val="100344960"/>
        <c:scaling>
          <c:orientation val="minMax"/>
        </c:scaling>
        <c:axPos val="l"/>
        <c:majorGridlines/>
        <c:numFmt formatCode="#,##0" sourceLinked="1"/>
        <c:majorTickMark val="none"/>
        <c:tickLblPos val="nextTo"/>
        <c:spPr>
          <a:ln w="9525">
            <a:noFill/>
          </a:ln>
        </c:spPr>
        <c:crossAx val="100343168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/>
    </c:legend>
    <c:plotVisOnly val="1"/>
    <c:dispBlanksAs val="gap"/>
  </c:chart>
  <c:spPr>
    <a:gradFill>
      <a:gsLst>
        <a:gs pos="0">
          <a:srgbClr val="1F497D">
            <a:lumMod val="40000"/>
            <a:lumOff val="60000"/>
          </a:srgbClr>
        </a:gs>
        <a:gs pos="39999">
          <a:schemeClr val="tx2">
            <a:lumMod val="20000"/>
            <a:lumOff val="80000"/>
          </a:schemeClr>
        </a:gs>
        <a:gs pos="70000">
          <a:srgbClr val="C4D6EB"/>
        </a:gs>
        <a:gs pos="100000">
          <a:srgbClr val="FFEBFA"/>
        </a:gs>
      </a:gsLst>
      <a:lin ang="5400000" scaled="0"/>
    </a:gradFill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Динамика себестоимости реализации товаров, продукции, работ, услуг, тыс. руб.</a:t>
            </a:r>
          </a:p>
        </c:rich>
      </c:tx>
      <c:layout/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Диагр!$B$86</c:f>
              <c:strCache>
                <c:ptCount val="1"/>
                <c:pt idx="0">
                  <c:v>2018</c:v>
                </c:pt>
              </c:strCache>
            </c:strRef>
          </c:tx>
          <c:spPr>
            <a:gradFill>
              <a:gsLst>
                <a:gs pos="0">
                  <a:srgbClr val="03D4A8"/>
                </a:gs>
                <a:gs pos="25000">
                  <a:srgbClr val="21D6E0"/>
                </a:gs>
                <a:gs pos="75000">
                  <a:srgbClr val="0087E6"/>
                </a:gs>
                <a:gs pos="100000">
                  <a:srgbClr val="005CBF"/>
                </a:gs>
              </a:gsLst>
              <a:lin ang="5400000" scaled="0"/>
            </a:gradFill>
          </c:spPr>
          <c:dLbls>
            <c:dLbl>
              <c:idx val="0"/>
              <c:layout>
                <c:manualLayout>
                  <c:x val="-1.3888888888888966E-2"/>
                  <c:y val="-2.7777777777778092E-2"/>
                </c:manualLayout>
              </c:layout>
              <c:showVal val="1"/>
            </c:dLbl>
            <c:dLbl>
              <c:idx val="1"/>
              <c:layout>
                <c:manualLayout>
                  <c:x val="-1.6666666666666701E-2"/>
                  <c:y val="-2.3148148148148147E-2"/>
                </c:manualLayout>
              </c:layout>
              <c:showVal val="1"/>
            </c:dLbl>
            <c:dLbl>
              <c:idx val="2"/>
              <c:layout>
                <c:manualLayout>
                  <c:x val="8.9626135991900304E-3"/>
                  <c:y val="-9.2594103658034804E-3"/>
                </c:manualLayout>
              </c:layout>
              <c:showVal val="1"/>
            </c:dLbl>
            <c:dLbl>
              <c:idx val="3"/>
              <c:layout>
                <c:manualLayout>
                  <c:x val="2.3066440024935166E-2"/>
                  <c:y val="-2.2928212573034051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strRef>
              <c:f>Диагр!$A$88:$A$91</c:f>
              <c:strCache>
                <c:ptCount val="4"/>
                <c:pt idx="0">
                  <c:v>МУП "УККР"</c:v>
                </c:pt>
                <c:pt idx="1">
                  <c:v>МП "Хлебопек"</c:v>
                </c:pt>
                <c:pt idx="2">
                  <c:v>ООО "УТ"</c:v>
                </c:pt>
                <c:pt idx="3">
                  <c:v>ООО "ОПХ "Север"</c:v>
                </c:pt>
              </c:strCache>
            </c:strRef>
          </c:cat>
          <c:val>
            <c:numRef>
              <c:f>Диагр!$B$94:$B$97</c:f>
              <c:numCache>
                <c:formatCode>#,##0</c:formatCode>
                <c:ptCount val="4"/>
                <c:pt idx="0">
                  <c:v>733429</c:v>
                </c:pt>
                <c:pt idx="1">
                  <c:v>38431</c:v>
                </c:pt>
                <c:pt idx="2">
                  <c:v>97291</c:v>
                </c:pt>
                <c:pt idx="3">
                  <c:v>9639</c:v>
                </c:pt>
              </c:numCache>
            </c:numRef>
          </c:val>
        </c:ser>
        <c:ser>
          <c:idx val="1"/>
          <c:order val="1"/>
          <c:tx>
            <c:strRef>
              <c:f>Диагр!$C$86</c:f>
              <c:strCache>
                <c:ptCount val="1"/>
                <c:pt idx="0">
                  <c:v>2019</c:v>
                </c:pt>
              </c:strCache>
            </c:strRef>
          </c:tx>
          <c:spPr>
            <a:gradFill>
              <a:gsLst>
                <a:gs pos="0">
                  <a:srgbClr val="FFF200"/>
                </a:gs>
                <a:gs pos="45000">
                  <a:srgbClr val="FF7A00"/>
                </a:gs>
                <a:gs pos="70000">
                  <a:srgbClr val="FF0300"/>
                </a:gs>
                <a:gs pos="100000">
                  <a:srgbClr val="4D0808"/>
                </a:gs>
              </a:gsLst>
              <a:lin ang="5400000" scaled="0"/>
            </a:gradFill>
          </c:spPr>
          <c:dLbls>
            <c:dLbl>
              <c:idx val="0"/>
              <c:layout>
                <c:manualLayout>
                  <c:x val="4.7222229509665606E-2"/>
                  <c:y val="-5.729188548984041E-3"/>
                </c:manualLayout>
              </c:layout>
              <c:showVal val="1"/>
            </c:dLbl>
            <c:dLbl>
              <c:idx val="1"/>
              <c:layout>
                <c:manualLayout>
                  <c:x val="2.5000000000000001E-2"/>
                  <c:y val="-2.7777777777778092E-2"/>
                </c:manualLayout>
              </c:layout>
              <c:showVal val="1"/>
            </c:dLbl>
            <c:dLbl>
              <c:idx val="2"/>
              <c:layout>
                <c:manualLayout>
                  <c:x val="4.3370154206113877E-2"/>
                  <c:y val="-1.5208391420939455E-2"/>
                </c:manualLayout>
              </c:layout>
              <c:showVal val="1"/>
            </c:dLbl>
            <c:dLbl>
              <c:idx val="3"/>
              <c:layout>
                <c:manualLayout>
                  <c:x val="3.3333333333333444E-2"/>
                  <c:y val="-4.1666666666666664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strRef>
              <c:f>Диагр!$A$88:$A$91</c:f>
              <c:strCache>
                <c:ptCount val="4"/>
                <c:pt idx="0">
                  <c:v>МУП "УККР"</c:v>
                </c:pt>
                <c:pt idx="1">
                  <c:v>МП "Хлебопек"</c:v>
                </c:pt>
                <c:pt idx="2">
                  <c:v>ООО "УТ"</c:v>
                </c:pt>
                <c:pt idx="3">
                  <c:v>ООО "ОПХ "Север"</c:v>
                </c:pt>
              </c:strCache>
            </c:strRef>
          </c:cat>
          <c:val>
            <c:numRef>
              <c:f>Диагр!$C$94:$C$97</c:f>
              <c:numCache>
                <c:formatCode>#,##0</c:formatCode>
                <c:ptCount val="4"/>
                <c:pt idx="0">
                  <c:v>798564</c:v>
                </c:pt>
                <c:pt idx="1">
                  <c:v>39990</c:v>
                </c:pt>
                <c:pt idx="2">
                  <c:v>93578</c:v>
                </c:pt>
                <c:pt idx="3">
                  <c:v>6358</c:v>
                </c:pt>
              </c:numCache>
            </c:numRef>
          </c:val>
        </c:ser>
        <c:gapWidth val="75"/>
        <c:shape val="box"/>
        <c:axId val="100371456"/>
        <c:axId val="100389632"/>
        <c:axId val="0"/>
      </c:bar3DChart>
      <c:catAx>
        <c:axId val="100371456"/>
        <c:scaling>
          <c:orientation val="minMax"/>
        </c:scaling>
        <c:axPos val="b"/>
        <c:numFmt formatCode="General" sourceLinked="1"/>
        <c:majorTickMark val="none"/>
        <c:tickLblPos val="nextTo"/>
        <c:crossAx val="100389632"/>
        <c:crosses val="autoZero"/>
        <c:auto val="1"/>
        <c:lblAlgn val="ctr"/>
        <c:lblOffset val="100"/>
      </c:catAx>
      <c:valAx>
        <c:axId val="100389632"/>
        <c:scaling>
          <c:orientation val="minMax"/>
        </c:scaling>
        <c:axPos val="l"/>
        <c:majorGridlines/>
        <c:numFmt formatCode="#,##0" sourceLinked="1"/>
        <c:majorTickMark val="none"/>
        <c:tickLblPos val="nextTo"/>
        <c:spPr>
          <a:ln w="9525">
            <a:noFill/>
          </a:ln>
        </c:spPr>
        <c:crossAx val="100371456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/>
    </c:legend>
    <c:plotVisOnly val="1"/>
    <c:dispBlanksAs val="gap"/>
  </c:chart>
  <c:spPr>
    <a:gradFill>
      <a:gsLst>
        <a:gs pos="0">
          <a:srgbClr val="1F497D">
            <a:lumMod val="40000"/>
            <a:lumOff val="60000"/>
          </a:srgbClr>
        </a:gs>
        <a:gs pos="39999">
          <a:schemeClr val="tx2">
            <a:lumMod val="20000"/>
            <a:lumOff val="80000"/>
          </a:schemeClr>
        </a:gs>
        <a:gs pos="70000">
          <a:srgbClr val="C4D6EB"/>
        </a:gs>
        <a:gs pos="100000">
          <a:srgbClr val="FFEBFA"/>
        </a:gs>
      </a:gsLst>
      <a:lin ang="5400000" scaled="0"/>
    </a:gradFill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Динамика выручки и затрат предприятий, тыс. руб.</a:t>
            </a:r>
          </a:p>
        </c:rich>
      </c:tx>
      <c:layout>
        <c:manualLayout>
          <c:xMode val="edge"/>
          <c:yMode val="edge"/>
          <c:x val="0.2143482012812665"/>
          <c:y val="2.3890457911940641E-2"/>
        </c:manualLayout>
      </c:layout>
    </c:title>
    <c:plotArea>
      <c:layout/>
      <c:lineChart>
        <c:grouping val="standard"/>
        <c:ser>
          <c:idx val="0"/>
          <c:order val="0"/>
          <c:tx>
            <c:strRef>
              <c:f>Диагр!$A$87</c:f>
              <c:strCache>
                <c:ptCount val="1"/>
                <c:pt idx="0">
                  <c:v>Выручка от реализации продукции, товаров, работ и услуг предприятий</c:v>
                </c:pt>
              </c:strCache>
            </c:strRef>
          </c:tx>
          <c:spPr>
            <a:ln w="38100">
              <a:solidFill>
                <a:srgbClr val="0070C0"/>
              </a:solidFill>
            </a:ln>
          </c:spPr>
          <c:marker>
            <c:symbol val="triangle"/>
            <c:size val="9"/>
          </c:marker>
          <c:dLbls>
            <c:dLbl>
              <c:idx val="0"/>
              <c:layout>
                <c:manualLayout>
                  <c:x val="-5.7052297939778548E-2"/>
                  <c:y val="9.3294460641399971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5.0713153724247381E-2"/>
                  <c:y val="8.9407191448007781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numRef>
              <c:f>Диагр!$B$86:$C$86</c:f>
              <c:numCache>
                <c:formatCode>General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Диагр!$B$87:$C$87</c:f>
              <c:numCache>
                <c:formatCode>#,##0</c:formatCode>
                <c:ptCount val="2"/>
                <c:pt idx="0">
                  <c:v>564131</c:v>
                </c:pt>
                <c:pt idx="1">
                  <c:v>625826</c:v>
                </c:pt>
              </c:numCache>
            </c:numRef>
          </c:val>
        </c:ser>
        <c:ser>
          <c:idx val="1"/>
          <c:order val="1"/>
          <c:tx>
            <c:strRef>
              <c:f>Диагр!$A$92</c:f>
              <c:strCache>
                <c:ptCount val="1"/>
                <c:pt idx="0">
                  <c:v>Затраты предприятий</c:v>
                </c:pt>
              </c:strCache>
            </c:strRef>
          </c:tx>
          <c:spPr>
            <a:ln w="38100">
              <a:solidFill>
                <a:srgbClr val="FF0000"/>
              </a:solidFill>
            </a:ln>
          </c:spPr>
          <c:marker>
            <c:symbol val="circle"/>
            <c:size val="9"/>
          </c:marker>
          <c:dLbls>
            <c:dLbl>
              <c:idx val="0"/>
              <c:layout>
                <c:manualLayout>
                  <c:x val="-6.9730586370839981E-2"/>
                  <c:y val="-5.8309037900874779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7.6069730586370843E-2"/>
                  <c:y val="-5.0534499514091516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numRef>
              <c:f>Диагр!$B$86:$C$86</c:f>
              <c:numCache>
                <c:formatCode>General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Диагр!$B$92:$C$92</c:f>
              <c:numCache>
                <c:formatCode>#,##0</c:formatCode>
                <c:ptCount val="2"/>
                <c:pt idx="0">
                  <c:v>878790</c:v>
                </c:pt>
                <c:pt idx="1">
                  <c:v>938490</c:v>
                </c:pt>
              </c:numCache>
            </c:numRef>
          </c:val>
        </c:ser>
        <c:marker val="1"/>
        <c:axId val="100026240"/>
        <c:axId val="100027776"/>
      </c:lineChart>
      <c:catAx>
        <c:axId val="100026240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0027776"/>
        <c:crosses val="autoZero"/>
        <c:auto val="1"/>
        <c:lblAlgn val="ctr"/>
        <c:lblOffset val="100"/>
      </c:catAx>
      <c:valAx>
        <c:axId val="100027776"/>
        <c:scaling>
          <c:orientation val="minMax"/>
        </c:scaling>
        <c:axPos val="l"/>
        <c:majorGridlines/>
        <c:numFmt formatCode="#,##0" sourceLinked="1"/>
        <c:majorTickMark val="none"/>
        <c:tickLblPos val="nextTo"/>
        <c:spPr>
          <a:ln w="9525">
            <a:noFill/>
          </a:ln>
        </c:spPr>
        <c:crossAx val="10002624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4684515071510479"/>
          <c:y val="0.81032052568031254"/>
          <c:w val="0.83084368019766142"/>
          <c:h val="0.14514899241413484"/>
        </c:manualLayout>
      </c:layout>
    </c:legend>
    <c:plotVisOnly val="1"/>
    <c:dispBlanksAs val="gap"/>
  </c:chart>
  <c:spPr>
    <a:gradFill>
      <a:gsLst>
        <a:gs pos="0">
          <a:srgbClr val="1F497D">
            <a:lumMod val="40000"/>
            <a:lumOff val="60000"/>
          </a:srgbClr>
        </a:gs>
        <a:gs pos="39999">
          <a:srgbClr val="1F497D">
            <a:lumMod val="20000"/>
            <a:lumOff val="80000"/>
          </a:srgbClr>
        </a:gs>
        <a:gs pos="70000">
          <a:srgbClr val="C4D6EB"/>
        </a:gs>
        <a:gs pos="100000">
          <a:srgbClr val="FFEBFA"/>
        </a:gs>
      </a:gsLst>
      <a:lin ang="5400000" scaled="0"/>
    </a:gradFill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Прибыль (убыток) до налогообложения,</a:t>
            </a:r>
          </a:p>
          <a:p>
            <a:pPr>
              <a:defRPr sz="1100"/>
            </a:pPr>
            <a:r>
              <a:rPr lang="ru-RU" sz="1100"/>
              <a:t>тыс. руб.</a:t>
            </a:r>
          </a:p>
        </c:rich>
      </c:tx>
      <c:layout>
        <c:manualLayout>
          <c:xMode val="edge"/>
          <c:yMode val="edge"/>
          <c:x val="0.23234972491162378"/>
          <c:y val="3.4195246549155692E-2"/>
        </c:manualLayout>
      </c:layout>
    </c:title>
    <c:plotArea>
      <c:layout>
        <c:manualLayout>
          <c:layoutTarget val="inner"/>
          <c:xMode val="edge"/>
          <c:yMode val="edge"/>
          <c:x val="0.10569890145897635"/>
          <c:y val="0.25864698990305646"/>
          <c:w val="0.87173393635634078"/>
          <c:h val="0.67437271390691078"/>
        </c:manualLayout>
      </c:layout>
      <c:lineChart>
        <c:grouping val="standard"/>
        <c:ser>
          <c:idx val="1"/>
          <c:order val="0"/>
          <c:tx>
            <c:strRef>
              <c:f>Диагр!$A$99</c:f>
              <c:strCache>
                <c:ptCount val="1"/>
                <c:pt idx="0">
                  <c:v>Прибыль (убыток) до налогообложения</c:v>
                </c:pt>
              </c:strCache>
            </c:strRef>
          </c:tx>
          <c:spPr>
            <a:ln w="38100">
              <a:solidFill>
                <a:srgbClr val="FF0000"/>
              </a:solidFill>
            </a:ln>
          </c:spPr>
          <c:marker>
            <c:symbol val="circle"/>
            <c:size val="9"/>
          </c:marker>
          <c:dLbls>
            <c:dLbl>
              <c:idx val="0"/>
              <c:layout>
                <c:manualLayout>
                  <c:x val="-6.9730586370839981E-2"/>
                  <c:y val="-5.830903790087481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9403908351878184E-3"/>
                  <c:y val="4.7916247877541611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numRef>
              <c:f>Диагр!$B$86:$C$86</c:f>
              <c:numCache>
                <c:formatCode>General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Диагр!$B$99:$C$99</c:f>
              <c:numCache>
                <c:formatCode>#,##0</c:formatCode>
                <c:ptCount val="2"/>
                <c:pt idx="0">
                  <c:v>-51281</c:v>
                </c:pt>
                <c:pt idx="1">
                  <c:v>-25682</c:v>
                </c:pt>
              </c:numCache>
            </c:numRef>
          </c:val>
        </c:ser>
        <c:marker val="1"/>
        <c:axId val="100056064"/>
        <c:axId val="100401920"/>
      </c:lineChart>
      <c:catAx>
        <c:axId val="100056064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100401920"/>
        <c:crosses val="autoZero"/>
        <c:auto val="1"/>
        <c:lblAlgn val="ctr"/>
        <c:lblOffset val="100"/>
      </c:catAx>
      <c:valAx>
        <c:axId val="100401920"/>
        <c:scaling>
          <c:orientation val="minMax"/>
          <c:max val="-20000"/>
        </c:scaling>
        <c:axPos val="l"/>
        <c:majorGridlines/>
        <c:numFmt formatCode="#,##0" sourceLinked="1"/>
        <c:majorTickMark val="none"/>
        <c:tickLblPos val="nextTo"/>
        <c:spPr>
          <a:ln w="9525">
            <a:noFill/>
          </a:ln>
        </c:spPr>
        <c:crossAx val="100056064"/>
        <c:crosses val="autoZero"/>
        <c:crossBetween val="between"/>
      </c:valAx>
    </c:plotArea>
    <c:plotVisOnly val="1"/>
    <c:dispBlanksAs val="gap"/>
  </c:chart>
  <c:spPr>
    <a:gradFill>
      <a:gsLst>
        <a:gs pos="0">
          <a:srgbClr val="1F497D">
            <a:lumMod val="40000"/>
            <a:lumOff val="60000"/>
          </a:srgbClr>
        </a:gs>
        <a:gs pos="39999">
          <a:srgbClr val="1F497D">
            <a:lumMod val="20000"/>
            <a:lumOff val="80000"/>
          </a:srgbClr>
        </a:gs>
        <a:gs pos="70000">
          <a:srgbClr val="C4D6EB"/>
        </a:gs>
        <a:gs pos="100000">
          <a:srgbClr val="FFEBFA"/>
        </a:gs>
      </a:gsLst>
      <a:lin ang="5400000" scaled="0"/>
    </a:gradFill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Чистая прибыль (убыток), тыс. руб.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10154170602015219"/>
          <c:y val="0.2146540189064195"/>
          <c:w val="0.86367566513554572"/>
          <c:h val="0.70268893843670666"/>
        </c:manualLayout>
      </c:layout>
      <c:lineChart>
        <c:grouping val="stacked"/>
        <c:ser>
          <c:idx val="0"/>
          <c:order val="0"/>
          <c:tx>
            <c:strRef>
              <c:f>Диагр!$A$107</c:f>
              <c:strCache>
                <c:ptCount val="1"/>
                <c:pt idx="0">
                  <c:v>Чистая прибыль (убыток)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t"/>
            <c:showVal val="1"/>
          </c:dLbls>
          <c:val>
            <c:numRef>
              <c:f>Диагр!$B$107:$C$107</c:f>
              <c:numCache>
                <c:formatCode>#,##0</c:formatCode>
                <c:ptCount val="2"/>
                <c:pt idx="0">
                  <c:v>-51914</c:v>
                </c:pt>
                <c:pt idx="1">
                  <c:v>-22535</c:v>
                </c:pt>
              </c:numCache>
            </c:numRef>
          </c:val>
        </c:ser>
        <c:dLbls>
          <c:showVal val="1"/>
        </c:dLbls>
        <c:marker val="1"/>
        <c:axId val="100426112"/>
        <c:axId val="100427648"/>
      </c:lineChart>
      <c:catAx>
        <c:axId val="100426112"/>
        <c:scaling>
          <c:orientation val="minMax"/>
        </c:scaling>
        <c:delete val="1"/>
        <c:axPos val="b"/>
        <c:tickLblPos val="none"/>
        <c:crossAx val="100427648"/>
        <c:crosses val="autoZero"/>
        <c:auto val="1"/>
        <c:lblAlgn val="ctr"/>
        <c:lblOffset val="100"/>
      </c:catAx>
      <c:valAx>
        <c:axId val="100427648"/>
        <c:scaling>
          <c:orientation val="minMax"/>
        </c:scaling>
        <c:axPos val="l"/>
        <c:majorGridlines/>
        <c:numFmt formatCode="#,##0" sourceLinked="1"/>
        <c:tickLblPos val="nextTo"/>
        <c:crossAx val="100426112"/>
        <c:crosses val="autoZero"/>
        <c:crossBetween val="between"/>
      </c:valAx>
    </c:plotArea>
    <c:plotVisOnly val="1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en-US" sz="1400"/>
              <a:t>201</a:t>
            </a:r>
            <a:r>
              <a:rPr lang="ru-RU" sz="1400"/>
              <a:t>9 год</a:t>
            </a:r>
            <a:endParaRPr lang="en-US" sz="1400"/>
          </a:p>
        </c:rich>
      </c:tx>
      <c:layout/>
    </c:title>
    <c:view3D>
      <c:rotX val="30"/>
      <c:rotY val="70"/>
      <c:perspective val="30"/>
    </c:view3D>
    <c:plotArea>
      <c:layout>
        <c:manualLayout>
          <c:layoutTarget val="inner"/>
          <c:xMode val="edge"/>
          <c:yMode val="edge"/>
          <c:x val="0.13197015872140341"/>
          <c:y val="2.1014144065325212E-2"/>
          <c:w val="0.68501161492744445"/>
          <c:h val="0.89304133858267765"/>
        </c:manualLayout>
      </c:layout>
      <c:pie3DChart>
        <c:varyColors val="1"/>
        <c:ser>
          <c:idx val="0"/>
          <c:order val="0"/>
          <c:tx>
            <c:strRef>
              <c:f>Диагр!$C$21</c:f>
              <c:strCache>
                <c:ptCount val="1"/>
                <c:pt idx="0">
                  <c:v>2019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explosion val="18"/>
          <c:dPt>
            <c:idx val="0"/>
            <c:explosion val="20"/>
          </c:dPt>
          <c:dLbls>
            <c:dLbl>
              <c:idx val="0"/>
              <c:layout/>
              <c:showPercent val="1"/>
            </c:dLbl>
            <c:dLbl>
              <c:idx val="1"/>
              <c:layout>
                <c:manualLayout>
                  <c:x val="-5.1373250218722702E-2"/>
                  <c:y val="-5.4243948673082257E-2"/>
                </c:manualLayout>
              </c:layout>
              <c:dLblPos val="bestFit"/>
              <c:showPercent val="1"/>
            </c:dLbl>
            <c:dLbl>
              <c:idx val="2"/>
              <c:layout/>
              <c:showPercent val="1"/>
            </c:dLbl>
            <c:numFmt formatCode="0.00%" sourceLinked="0"/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  <c:showPercent val="1"/>
            <c:showLeaderLines val="1"/>
          </c:dLbls>
          <c:cat>
            <c:strRef>
              <c:f>Диагр!$B$22:$B$24</c:f>
              <c:strCache>
                <c:ptCount val="3"/>
                <c:pt idx="0">
                  <c:v>жилищно-коммунальное хозяйство</c:v>
                </c:pt>
                <c:pt idx="1">
                  <c:v>торговля и общественное питание</c:v>
                </c:pt>
                <c:pt idx="2">
                  <c:v>сельское хозяйство</c:v>
                </c:pt>
              </c:strCache>
            </c:strRef>
          </c:cat>
          <c:val>
            <c:numRef>
              <c:f>Диагр!$C$22:$C$24</c:f>
              <c:numCache>
                <c:formatCode>#,##0</c:formatCode>
                <c:ptCount val="3"/>
                <c:pt idx="0">
                  <c:v>1398068</c:v>
                </c:pt>
                <c:pt idx="1">
                  <c:v>149360</c:v>
                </c:pt>
                <c:pt idx="2">
                  <c:v>6480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1.3888958768332965E-2"/>
          <c:y val="0.80666083406240885"/>
          <c:w val="0.97222225017400277"/>
          <c:h val="0.16896981627296678"/>
        </c:manualLayout>
      </c:layout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zero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Производительность труда, тыс. руб./чел.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Диагр!$A$114</c:f>
              <c:strCache>
                <c:ptCount val="1"/>
                <c:pt idx="0">
                  <c:v>Производительность труда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Диагр!$B$113:$C$113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Диагр!$B$114:$C$114</c:f>
              <c:numCache>
                <c:formatCode>General</c:formatCode>
                <c:ptCount val="2"/>
                <c:pt idx="0">
                  <c:v>943</c:v>
                </c:pt>
                <c:pt idx="1">
                  <c:v>1023</c:v>
                </c:pt>
              </c:numCache>
            </c:numRef>
          </c:val>
        </c:ser>
        <c:dLbls>
          <c:showVal val="1"/>
        </c:dLbls>
        <c:axId val="100460032"/>
        <c:axId val="100461568"/>
      </c:barChart>
      <c:catAx>
        <c:axId val="100460032"/>
        <c:scaling>
          <c:orientation val="minMax"/>
        </c:scaling>
        <c:axPos val="b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0461568"/>
        <c:crosses val="autoZero"/>
        <c:auto val="1"/>
        <c:lblAlgn val="ctr"/>
        <c:lblOffset val="100"/>
      </c:catAx>
      <c:valAx>
        <c:axId val="100461568"/>
        <c:scaling>
          <c:orientation val="minMax"/>
        </c:scaling>
        <c:axPos val="l"/>
        <c:majorGridlines/>
        <c:numFmt formatCode="General" sourceLinked="1"/>
        <c:tickLblPos val="nextTo"/>
        <c:crossAx val="100460032"/>
        <c:crosses val="autoZero"/>
        <c:crossBetween val="between"/>
      </c:valAx>
    </c:plotArea>
    <c:plotVisOnly val="1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0.16306944118850294"/>
          <c:y val="2.5035978195033656E-2"/>
          <c:w val="0.81591479699013103"/>
          <c:h val="0.59279725418938556"/>
        </c:manualLayout>
      </c:layout>
      <c:bar3DChart>
        <c:barDir val="col"/>
        <c:grouping val="clustered"/>
        <c:ser>
          <c:idx val="0"/>
          <c:order val="0"/>
          <c:tx>
            <c:strRef>
              <c:f>Диаграммы!$U$143</c:f>
              <c:strCache>
                <c:ptCount val="1"/>
                <c:pt idx="0">
                  <c:v>2018 год</c:v>
                </c:pt>
              </c:strCache>
            </c:strRef>
          </c:tx>
          <c:dLbls>
            <c:dLbl>
              <c:idx val="0"/>
              <c:layout>
                <c:manualLayout>
                  <c:x val="-8.948545861297539E-3"/>
                  <c:y val="-1.64102564102564E-2"/>
                </c:manualLayout>
              </c:layout>
              <c:showVal val="1"/>
            </c:dLbl>
            <c:dLbl>
              <c:idx val="1"/>
              <c:layout>
                <c:manualLayout>
                  <c:x val="-6.7114093959732704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Диаграммы!$T$144:$T$147</c:f>
              <c:strCache>
                <c:ptCount val="4"/>
                <c:pt idx="0">
                  <c:v>Рентабельность продаж</c:v>
                </c:pt>
                <c:pt idx="1">
                  <c:v>Рентабельность основной деятельности</c:v>
                </c:pt>
                <c:pt idx="2">
                  <c:v>Рентабельность всего капитала предприятия</c:v>
                </c:pt>
                <c:pt idx="3">
                  <c:v>Рентабельность внеоборотных активов</c:v>
                </c:pt>
              </c:strCache>
            </c:strRef>
          </c:cat>
          <c:val>
            <c:numRef>
              <c:f>Диаграммы!$U$144:$U$147</c:f>
              <c:numCache>
                <c:formatCode>0.00%</c:formatCode>
                <c:ptCount val="4"/>
                <c:pt idx="0">
                  <c:v>-0.83300000000000063</c:v>
                </c:pt>
                <c:pt idx="1">
                  <c:v>-0.53500000000000003</c:v>
                </c:pt>
                <c:pt idx="2">
                  <c:v>-0.30500000000000038</c:v>
                </c:pt>
                <c:pt idx="3">
                  <c:v>-0.50700000000000001</c:v>
                </c:pt>
              </c:numCache>
            </c:numRef>
          </c:val>
        </c:ser>
        <c:ser>
          <c:idx val="1"/>
          <c:order val="1"/>
          <c:tx>
            <c:strRef>
              <c:f>Диаграммы!$V$143</c:f>
              <c:strCache>
                <c:ptCount val="1"/>
                <c:pt idx="0">
                  <c:v>2019 год</c:v>
                </c:pt>
              </c:strCache>
            </c:strRef>
          </c:tx>
          <c:dLbls>
            <c:dLbl>
              <c:idx val="0"/>
              <c:layout>
                <c:manualLayout>
                  <c:x val="1.1185682326621919E-2"/>
                  <c:y val="-8.2051282051282728E-3"/>
                </c:manualLayout>
              </c:layout>
              <c:showVal val="1"/>
            </c:dLbl>
            <c:dLbl>
              <c:idx val="1"/>
              <c:layout>
                <c:manualLayout>
                  <c:x val="2.0134228187919701E-2"/>
                  <c:y val="-2.4615384615384636E-2"/>
                </c:manualLayout>
              </c:layout>
              <c:showVal val="1"/>
            </c:dLbl>
            <c:dLbl>
              <c:idx val="2"/>
              <c:layout>
                <c:manualLayout>
                  <c:x val="1.1170778652668505E-2"/>
                  <c:y val="-4.5033500872557683E-2"/>
                </c:manualLayout>
              </c:layout>
              <c:showVal val="1"/>
            </c:dLbl>
            <c:dLbl>
              <c:idx val="3"/>
              <c:layout>
                <c:manualLayout>
                  <c:x val="4.4444444444444502E-2"/>
                  <c:y val="-1.2260215585942666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Диаграммы!$T$144:$T$147</c:f>
              <c:strCache>
                <c:ptCount val="4"/>
                <c:pt idx="0">
                  <c:v>Рентабельность продаж</c:v>
                </c:pt>
                <c:pt idx="1">
                  <c:v>Рентабельность основной деятельности</c:v>
                </c:pt>
                <c:pt idx="2">
                  <c:v>Рентабельность всего капитала предприятия</c:v>
                </c:pt>
                <c:pt idx="3">
                  <c:v>Рентабельность внеоборотных активов</c:v>
                </c:pt>
              </c:strCache>
            </c:strRef>
          </c:cat>
          <c:val>
            <c:numRef>
              <c:f>Диаграммы!$V$144:$V$147</c:f>
              <c:numCache>
                <c:formatCode>0.00%</c:formatCode>
                <c:ptCount val="4"/>
                <c:pt idx="0">
                  <c:v>-0.76300000000000245</c:v>
                </c:pt>
                <c:pt idx="1">
                  <c:v>-0.50900000000000001</c:v>
                </c:pt>
                <c:pt idx="2">
                  <c:v>-0.30700000000000038</c:v>
                </c:pt>
                <c:pt idx="3">
                  <c:v>-0.51400000000000001</c:v>
                </c:pt>
              </c:numCache>
            </c:numRef>
          </c:val>
        </c:ser>
        <c:dLbls>
          <c:showVal val="1"/>
        </c:dLbls>
        <c:shape val="box"/>
        <c:axId val="100622336"/>
        <c:axId val="100623872"/>
        <c:axId val="0"/>
      </c:bar3DChart>
      <c:catAx>
        <c:axId val="100622336"/>
        <c:scaling>
          <c:orientation val="minMax"/>
        </c:scaling>
        <c:axPos val="b"/>
        <c:tickLblPos val="nextTo"/>
        <c:crossAx val="100623872"/>
        <c:crosses val="autoZero"/>
        <c:auto val="1"/>
        <c:lblAlgn val="ctr"/>
        <c:lblOffset val="100"/>
      </c:catAx>
      <c:valAx>
        <c:axId val="100623872"/>
        <c:scaling>
          <c:orientation val="minMax"/>
        </c:scaling>
        <c:axPos val="l"/>
        <c:majorGridlines/>
        <c:numFmt formatCode="0.00%" sourceLinked="1"/>
        <c:tickLblPos val="nextTo"/>
        <c:crossAx val="100622336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Динамика дебиторской и кредиторской задолженности, тыс. руб.</a:t>
            </a:r>
          </a:p>
        </c:rich>
      </c:tx>
      <c:layout/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Лист1!$A$5</c:f>
              <c:strCache>
                <c:ptCount val="1"/>
                <c:pt idx="0">
                  <c:v>Дебиторская задолженность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Лист1!$B$4:$C$4</c:f>
              <c:strCache>
                <c:ptCount val="2"/>
                <c:pt idx="0">
                  <c:v>на 31.12.18</c:v>
                </c:pt>
                <c:pt idx="1">
                  <c:v>на 31.12.19</c:v>
                </c:pt>
              </c:strCache>
            </c:strRef>
          </c:cat>
          <c:val>
            <c:numRef>
              <c:f>Лист1!$B$5:$C$5</c:f>
              <c:numCache>
                <c:formatCode>#,##0</c:formatCode>
                <c:ptCount val="2"/>
                <c:pt idx="0">
                  <c:v>292053</c:v>
                </c:pt>
                <c:pt idx="1">
                  <c:v>275262</c:v>
                </c:pt>
              </c:numCache>
            </c:numRef>
          </c:val>
        </c:ser>
        <c:ser>
          <c:idx val="1"/>
          <c:order val="1"/>
          <c:tx>
            <c:strRef>
              <c:f>Лист1!$A$6</c:f>
              <c:strCache>
                <c:ptCount val="1"/>
                <c:pt idx="0">
                  <c:v>Кредитосркая задолженность </c:v>
                </c:pt>
              </c:strCache>
            </c:strRef>
          </c:tx>
          <c:dLbls>
            <c:dLbl>
              <c:idx val="0"/>
              <c:layout>
                <c:manualLayout>
                  <c:x val="3.333333333333334E-2"/>
                  <c:y val="-2.7777777777777832E-2"/>
                </c:manualLayout>
              </c:layout>
              <c:showVal val="1"/>
            </c:dLbl>
            <c:dLbl>
              <c:idx val="1"/>
              <c:layout>
                <c:manualLayout>
                  <c:x val="4.4444444444444398E-2"/>
                  <c:y val="-2.7777777777777832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Лист1!$B$4:$C$4</c:f>
              <c:strCache>
                <c:ptCount val="2"/>
                <c:pt idx="0">
                  <c:v>на 31.12.18</c:v>
                </c:pt>
                <c:pt idx="1">
                  <c:v>на 31.12.19</c:v>
                </c:pt>
              </c:strCache>
            </c:strRef>
          </c:cat>
          <c:val>
            <c:numRef>
              <c:f>Лист1!$B$6:$C$6</c:f>
              <c:numCache>
                <c:formatCode>#,##0</c:formatCode>
                <c:ptCount val="2"/>
                <c:pt idx="0">
                  <c:v>46355</c:v>
                </c:pt>
                <c:pt idx="1">
                  <c:v>52870</c:v>
                </c:pt>
              </c:numCache>
            </c:numRef>
          </c:val>
        </c:ser>
        <c:dLbls>
          <c:showVal val="1"/>
        </c:dLbls>
        <c:shape val="box"/>
        <c:axId val="100671488"/>
        <c:axId val="100673024"/>
        <c:axId val="0"/>
      </c:bar3DChart>
      <c:catAx>
        <c:axId val="100671488"/>
        <c:scaling>
          <c:orientation val="minMax"/>
        </c:scaling>
        <c:axPos val="b"/>
        <c:numFmt formatCode="General" sourceLinked="1"/>
        <c:tickLblPos val="nextTo"/>
        <c:crossAx val="100673024"/>
        <c:crosses val="autoZero"/>
        <c:auto val="1"/>
        <c:lblAlgn val="ctr"/>
        <c:lblOffset val="100"/>
      </c:catAx>
      <c:valAx>
        <c:axId val="100673024"/>
        <c:scaling>
          <c:orientation val="minMax"/>
        </c:scaling>
        <c:axPos val="l"/>
        <c:majorGridlines/>
        <c:numFmt formatCode="#,##0" sourceLinked="1"/>
        <c:tickLblPos val="nextTo"/>
        <c:crossAx val="1006714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Динамика чистой прибыли (убытка), тыс. руб.</a:t>
            </a:r>
          </a:p>
        </c:rich>
      </c:tx>
      <c:layout>
        <c:manualLayout>
          <c:xMode val="edge"/>
          <c:yMode val="edge"/>
          <c:x val="0.14105555555555555"/>
          <c:y val="2.7777777777777811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Диагр!$AA$120</c:f>
              <c:strCache>
                <c:ptCount val="1"/>
                <c:pt idx="0">
                  <c:v>Чистая прибыль (убыток)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Диагр!$AB$119:$AC$119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Диагр!$AB$120:$AC$120</c:f>
              <c:numCache>
                <c:formatCode>General</c:formatCode>
                <c:ptCount val="2"/>
                <c:pt idx="0">
                  <c:v>-29002</c:v>
                </c:pt>
                <c:pt idx="1">
                  <c:v>-34900</c:v>
                </c:pt>
              </c:numCache>
            </c:numRef>
          </c:val>
        </c:ser>
        <c:dLbls>
          <c:showVal val="1"/>
        </c:dLbls>
        <c:axId val="136814592"/>
        <c:axId val="136829568"/>
      </c:barChart>
      <c:catAx>
        <c:axId val="136814592"/>
        <c:scaling>
          <c:orientation val="minMax"/>
        </c:scaling>
        <c:axPos val="b"/>
        <c:tickLblPos val="nextTo"/>
        <c:crossAx val="136829568"/>
        <c:crosses val="autoZero"/>
        <c:auto val="1"/>
        <c:lblAlgn val="ctr"/>
        <c:lblOffset val="100"/>
      </c:catAx>
      <c:valAx>
        <c:axId val="136829568"/>
        <c:scaling>
          <c:orientation val="minMax"/>
        </c:scaling>
        <c:axPos val="l"/>
        <c:majorGridlines/>
        <c:numFmt formatCode="General" sourceLinked="1"/>
        <c:tickLblPos val="nextTo"/>
        <c:crossAx val="136814592"/>
        <c:crosses val="autoZero"/>
        <c:crossBetween val="between"/>
      </c:valAx>
    </c:plotArea>
    <c:plotVisOnly val="1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/>
              <a:t>Рентабельность продаж и основной деятельности, %</a:t>
            </a:r>
          </a:p>
        </c:rich>
      </c:tx>
      <c:layout/>
    </c:title>
    <c:plotArea>
      <c:layout/>
      <c:lineChart>
        <c:grouping val="standard"/>
        <c:ser>
          <c:idx val="0"/>
          <c:order val="0"/>
          <c:tx>
            <c:strRef>
              <c:f>Диагр!$A$159</c:f>
              <c:strCache>
                <c:ptCount val="1"/>
                <c:pt idx="0">
                  <c:v>рентабельность продаж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t"/>
            <c:showVal val="1"/>
          </c:dLbls>
          <c:cat>
            <c:strRef>
              <c:f>Диагр!$B$158:$C$158</c:f>
              <c:strCache>
                <c:ptCount val="2"/>
                <c:pt idx="0">
                  <c:v>на 31.12.18</c:v>
                </c:pt>
                <c:pt idx="1">
                  <c:v>на 31.12.19</c:v>
                </c:pt>
              </c:strCache>
            </c:strRef>
          </c:cat>
          <c:val>
            <c:numRef>
              <c:f>Диагр!$B$159:$C$159</c:f>
              <c:numCache>
                <c:formatCode>0.0</c:formatCode>
                <c:ptCount val="2"/>
                <c:pt idx="0">
                  <c:v>-110.1</c:v>
                </c:pt>
                <c:pt idx="1">
                  <c:v>-102.1</c:v>
                </c:pt>
              </c:numCache>
            </c:numRef>
          </c:val>
        </c:ser>
        <c:ser>
          <c:idx val="1"/>
          <c:order val="1"/>
          <c:tx>
            <c:strRef>
              <c:f>Диагр!$A$160</c:f>
              <c:strCache>
                <c:ptCount val="1"/>
                <c:pt idx="0">
                  <c:v>рентабельность основной деятельность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t"/>
            <c:showVal val="1"/>
          </c:dLbls>
          <c:cat>
            <c:strRef>
              <c:f>Диагр!$B$158:$C$158</c:f>
              <c:strCache>
                <c:ptCount val="2"/>
                <c:pt idx="0">
                  <c:v>на 31.12.18</c:v>
                </c:pt>
                <c:pt idx="1">
                  <c:v>на 31.12.19</c:v>
                </c:pt>
              </c:strCache>
            </c:strRef>
          </c:cat>
          <c:val>
            <c:numRef>
              <c:f>Диагр!$B$160:$C$160</c:f>
              <c:numCache>
                <c:formatCode>0.0</c:formatCode>
                <c:ptCount val="2"/>
                <c:pt idx="0">
                  <c:v>-56.4</c:v>
                </c:pt>
                <c:pt idx="1">
                  <c:v>-54.4</c:v>
                </c:pt>
              </c:numCache>
            </c:numRef>
          </c:val>
        </c:ser>
        <c:dLbls>
          <c:showVal val="1"/>
        </c:dLbls>
        <c:marker val="1"/>
        <c:axId val="100801920"/>
        <c:axId val="100811904"/>
      </c:lineChart>
      <c:catAx>
        <c:axId val="100801920"/>
        <c:scaling>
          <c:orientation val="minMax"/>
        </c:scaling>
        <c:axPos val="b"/>
        <c:numFmt formatCode="General" sourceLinked="1"/>
        <c:tickLblPos val="nextTo"/>
        <c:crossAx val="100811904"/>
        <c:crosses val="autoZero"/>
        <c:auto val="1"/>
        <c:lblAlgn val="ctr"/>
        <c:lblOffset val="100"/>
      </c:catAx>
      <c:valAx>
        <c:axId val="100811904"/>
        <c:scaling>
          <c:orientation val="minMax"/>
        </c:scaling>
        <c:axPos val="l"/>
        <c:majorGridlines/>
        <c:numFmt formatCode="0.0" sourceLinked="1"/>
        <c:tickLblPos val="nextTo"/>
        <c:crossAx val="100801920"/>
        <c:crosses val="autoZero"/>
        <c:crossBetween val="between"/>
      </c:valAx>
    </c:plotArea>
    <c:legend>
      <c:legendPos val="b"/>
      <c:layout/>
    </c:legend>
    <c:plotVisOnly val="1"/>
    <c:dispBlanksAs val="gap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Динамика чистой прибыли (убыток), тыс. руб.</a:t>
            </a:r>
          </a:p>
        </c:rich>
      </c:tx>
      <c:layout>
        <c:manualLayout>
          <c:xMode val="edge"/>
          <c:yMode val="edge"/>
          <c:x val="0.2432666379031389"/>
          <c:y val="4.9777316517383777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3893665152686444"/>
          <c:y val="0.17000985192037241"/>
          <c:w val="0.8319046418583852"/>
          <c:h val="0.62655295595213878"/>
        </c:manualLayout>
      </c:layout>
      <c:barChart>
        <c:barDir val="col"/>
        <c:grouping val="clustered"/>
        <c:ser>
          <c:idx val="0"/>
          <c:order val="0"/>
          <c:tx>
            <c:strRef>
              <c:f>'вспом. табл.'!$H$27</c:f>
              <c:strCache>
                <c:ptCount val="1"/>
                <c:pt idx="0">
                  <c:v>чистая прибыль (убыток)</c:v>
                </c:pt>
              </c:strCache>
            </c:strRef>
          </c:tx>
          <c:spPr>
            <a:gradFill rotWithShape="0">
              <a:gsLst>
                <a:gs pos="0">
                  <a:srgbClr val="9999FF">
                    <a:gamma/>
                    <a:shade val="36078"/>
                    <a:invGamma/>
                  </a:srgbClr>
                </a:gs>
                <a:gs pos="50000">
                  <a:srgbClr val="9999FF"/>
                </a:gs>
                <a:gs pos="100000">
                  <a:srgbClr val="9999FF">
                    <a:gamma/>
                    <a:shade val="36078"/>
                    <a:invGamma/>
                  </a:srgbClr>
                </a:gs>
              </a:gsLst>
              <a:lin ang="18900000" scaled="1"/>
            </a:gra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2950302309981407E-2"/>
                  <c:y val="8.2559393542855949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0949068759200983E-2"/>
                  <c:y val="8.575893629342179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4.3739729789350947E-3"/>
                  <c:y val="1.5439688950056022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8.6620254661158511E-3"/>
                  <c:y val="9.5870077190032085E-2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'вспом. табл.'!$I$26:$J$26</c:f>
              <c:strCache>
                <c:ptCount val="2"/>
                <c:pt idx="0">
                  <c:v>на 31.12.2018</c:v>
                </c:pt>
                <c:pt idx="1">
                  <c:v>на 31.12.2019</c:v>
                </c:pt>
              </c:strCache>
            </c:strRef>
          </c:cat>
          <c:val>
            <c:numRef>
              <c:f>'вспом. табл.'!$I$27:$J$27</c:f>
              <c:numCache>
                <c:formatCode>#,##0</c:formatCode>
                <c:ptCount val="2"/>
                <c:pt idx="0">
                  <c:v>-21014</c:v>
                </c:pt>
                <c:pt idx="1">
                  <c:v>10999</c:v>
                </c:pt>
              </c:numCache>
            </c:numRef>
          </c:val>
        </c:ser>
        <c:dLbls>
          <c:showVal val="1"/>
        </c:dLbls>
        <c:gapWidth val="20"/>
        <c:axId val="161744000"/>
        <c:axId val="162508800"/>
      </c:barChart>
      <c:catAx>
        <c:axId val="161744000"/>
        <c:scaling>
          <c:orientation val="minMax"/>
        </c:scaling>
        <c:axPos val="b"/>
        <c:numFmt formatCode="0.00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2508800"/>
        <c:crosses val="autoZero"/>
        <c:auto val="1"/>
        <c:lblAlgn val="ctr"/>
        <c:lblOffset val="100"/>
        <c:tickLblSkip val="1"/>
        <c:tickMarkSkip val="1"/>
      </c:catAx>
      <c:valAx>
        <c:axId val="16250880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1744000"/>
        <c:crosses val="autoZero"/>
        <c:crossBetween val="between"/>
      </c:valAx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12700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99CCFF"/>
    </a:solidFill>
    <a:ln w="3175">
      <a:solidFill>
        <a:srgbClr val="000000"/>
      </a:solidFill>
      <a:prstDash val="solid"/>
    </a:ln>
  </c:spPr>
  <c:txPr>
    <a:bodyPr/>
    <a:lstStyle/>
    <a:p>
      <a:pPr>
        <a:defRPr sz="11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Динамика дебиторской и кредиторской задолженности, тыс. руб.</a:t>
            </a:r>
          </a:p>
        </c:rich>
      </c:tx>
      <c:layout>
        <c:manualLayout>
          <c:xMode val="edge"/>
          <c:yMode val="edge"/>
          <c:x val="0.12464825224956373"/>
          <c:y val="7.736226661465643E-4"/>
        </c:manualLayout>
      </c:layout>
      <c:spPr>
        <a:noFill/>
        <a:ln w="25400">
          <a:noFill/>
        </a:ln>
      </c:spPr>
    </c:title>
    <c:view3D>
      <c:hPercent val="3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2353098868525682E-2"/>
          <c:y val="0.21532885087970974"/>
          <c:w val="0.90980566369038518"/>
          <c:h val="0.58029300491311608"/>
        </c:manualLayout>
      </c:layout>
      <c:bar3DChart>
        <c:barDir val="col"/>
        <c:grouping val="clustered"/>
        <c:ser>
          <c:idx val="0"/>
          <c:order val="0"/>
          <c:tx>
            <c:strRef>
              <c:f>Баланс!$A$48</c:f>
              <c:strCache>
                <c:ptCount val="1"/>
                <c:pt idx="0">
                  <c:v>Дебиторская задолженность, менее 12 мес.</c:v>
                </c:pt>
              </c:strCache>
            </c:strRef>
          </c:tx>
          <c:spPr>
            <a:gradFill rotWithShape="0">
              <a:gsLst>
                <a:gs pos="0">
                  <a:srgbClr val="9999FF">
                    <a:gamma/>
                    <a:shade val="36078"/>
                    <a:invGamma/>
                  </a:srgbClr>
                </a:gs>
                <a:gs pos="100000">
                  <a:srgbClr val="9999FF"/>
                </a:gs>
              </a:gsLst>
              <a:lin ang="18900000" scaled="1"/>
            </a:gra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-1.1806688079531103E-2"/>
                  <c:y val="0.1039507059005761"/>
                </c:manualLayout>
              </c:layout>
              <c:showVal val="1"/>
            </c:dLbl>
            <c:dLbl>
              <c:idx val="1"/>
              <c:layout>
                <c:manualLayout>
                  <c:x val="-1.8608597501772631E-2"/>
                  <c:y val="0.10450553356271799"/>
                </c:manualLayout>
              </c:layout>
              <c:showVal val="1"/>
            </c:dLbl>
            <c:dLbl>
              <c:idx val="2"/>
              <c:layout>
                <c:manualLayout>
                  <c:x val="-1.5318977374031059E-2"/>
                  <c:y val="0.10651437672898073"/>
                </c:manualLayout>
              </c:layout>
              <c:spPr>
                <a:solidFill>
                  <a:srgbClr val="CCFFFF"/>
                </a:solidFill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Val val="1"/>
            </c:dLbl>
            <c:spPr>
              <a:solidFill>
                <a:srgbClr val="CCFFFF"/>
              </a:solidFill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Баланс!$C$3:$D$3</c:f>
              <c:strCache>
                <c:ptCount val="2"/>
                <c:pt idx="0">
                  <c:v>на 31.12.2018</c:v>
                </c:pt>
                <c:pt idx="1">
                  <c:v>на 31.12.2019</c:v>
                </c:pt>
              </c:strCache>
            </c:strRef>
          </c:cat>
          <c:val>
            <c:numRef>
              <c:f>Баланс!$C$48:$D$48</c:f>
              <c:numCache>
                <c:formatCode>#,##0</c:formatCode>
                <c:ptCount val="2"/>
                <c:pt idx="0">
                  <c:v>4741</c:v>
                </c:pt>
                <c:pt idx="1">
                  <c:v>1251</c:v>
                </c:pt>
              </c:numCache>
            </c:numRef>
          </c:val>
        </c:ser>
        <c:ser>
          <c:idx val="1"/>
          <c:order val="1"/>
          <c:tx>
            <c:strRef>
              <c:f>Баланс!$A$105</c:f>
              <c:strCache>
                <c:ptCount val="1"/>
                <c:pt idx="0">
                  <c:v>Кредиторская задолженность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36078"/>
                    <a:invGamma/>
                  </a:srgbClr>
                </a:gs>
                <a:gs pos="100000">
                  <a:srgbClr val="993366"/>
                </a:gs>
              </a:gsLst>
              <a:lin ang="18900000" scaled="1"/>
            </a:gra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396485521621672E-2"/>
                  <c:y val="-4.7640394717498327E-2"/>
                </c:manualLayout>
              </c:layout>
              <c:showVal val="1"/>
            </c:dLbl>
            <c:dLbl>
              <c:idx val="1"/>
              <c:layout>
                <c:manualLayout>
                  <c:x val="-2.5338890315030282E-3"/>
                  <c:y val="0.10417490818190189"/>
                </c:manualLayout>
              </c:layout>
              <c:showVal val="1"/>
            </c:dLbl>
            <c:dLbl>
              <c:idx val="2"/>
              <c:layout>
                <c:manualLayout>
                  <c:x val="1.1671472365552197E-2"/>
                  <c:y val="0.11883428031571279"/>
                </c:manualLayout>
              </c:layout>
              <c:spPr>
                <a:solidFill>
                  <a:srgbClr val="FFCC99"/>
                </a:solidFill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Val val="1"/>
            </c:dLbl>
            <c:spPr>
              <a:solidFill>
                <a:srgbClr val="FFCC99"/>
              </a:solidFill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val>
            <c:numRef>
              <c:f>Баланс!$C$105:$D$105</c:f>
              <c:numCache>
                <c:formatCode>#,##0</c:formatCode>
                <c:ptCount val="2"/>
                <c:pt idx="0">
                  <c:v>1942</c:v>
                </c:pt>
                <c:pt idx="1">
                  <c:v>1289</c:v>
                </c:pt>
              </c:numCache>
            </c:numRef>
          </c:val>
        </c:ser>
        <c:dLbls>
          <c:showVal val="1"/>
        </c:dLbls>
        <c:shape val="box"/>
        <c:axId val="105436672"/>
        <c:axId val="105438208"/>
        <c:axId val="0"/>
      </c:bar3DChart>
      <c:catAx>
        <c:axId val="10543667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5438208"/>
        <c:crosses val="autoZero"/>
        <c:auto val="1"/>
        <c:lblAlgn val="ctr"/>
        <c:lblOffset val="100"/>
        <c:tickLblSkip val="1"/>
        <c:tickMarkSkip val="1"/>
      </c:catAx>
      <c:valAx>
        <c:axId val="10543820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5436672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7.8431578405640467E-2"/>
          <c:y val="0.90876065674272466"/>
          <c:w val="0.81764870567650172"/>
          <c:h val="8.0291970802919693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8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3175">
      <a:solidFill>
        <a:srgbClr val="000000"/>
      </a:solidFill>
      <a:prstDash val="solid"/>
    </a:ln>
  </c:spPr>
  <c:txPr>
    <a:bodyPr/>
    <a:lstStyle/>
    <a:p>
      <a:pPr>
        <a:defRPr sz="85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Коэффициенты финансовой устойчивости предприятия</a:t>
            </a:r>
          </a:p>
        </c:rich>
      </c:tx>
      <c:layout>
        <c:manualLayout>
          <c:xMode val="edge"/>
          <c:yMode val="edge"/>
          <c:x val="0.12180746561886016"/>
          <c:y val="1.8450184501845025E-2"/>
        </c:manualLayout>
      </c:layout>
      <c:spPr>
        <a:noFill/>
        <a:ln w="25400">
          <a:noFill/>
        </a:ln>
      </c:spPr>
    </c:title>
    <c:view3D>
      <c:hPercent val="32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gradFill rotWithShape="0">
          <a:gsLst>
            <a:gs pos="0">
              <a:srgbClr val="CCFFCC"/>
            </a:gs>
            <a:gs pos="50000">
              <a:srgbClr val="CCFFCC">
                <a:gamma/>
                <a:shade val="36078"/>
                <a:invGamma/>
              </a:srgbClr>
            </a:gs>
            <a:gs pos="100000">
              <a:srgbClr val="CCFFCC"/>
            </a:gs>
          </a:gsLst>
          <a:lin ang="18900000" scaled="1"/>
        </a:gradFill>
        <a:ln w="12700">
          <a:solidFill>
            <a:srgbClr val="000000"/>
          </a:solidFill>
          <a:prstDash val="solid"/>
        </a:ln>
      </c:spPr>
    </c:sideWall>
    <c:backWall>
      <c:spPr>
        <a:gradFill rotWithShape="0">
          <a:gsLst>
            <a:gs pos="0">
              <a:srgbClr val="CCFFCC"/>
            </a:gs>
            <a:gs pos="50000">
              <a:srgbClr val="CCFFCC">
                <a:gamma/>
                <a:shade val="36078"/>
                <a:invGamma/>
              </a:srgbClr>
            </a:gs>
            <a:gs pos="100000">
              <a:srgbClr val="CCFFCC"/>
            </a:gs>
          </a:gsLst>
          <a:lin ang="18900000" scaled="1"/>
        </a:gradFill>
        <a:ln w="12700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8271119842829195"/>
          <c:y val="0.10824146981627319"/>
          <c:w val="0.79371316306483297"/>
          <c:h val="0.56211639596710616"/>
        </c:manualLayout>
      </c:layout>
      <c:bar3DChart>
        <c:barDir val="bar"/>
        <c:grouping val="clustered"/>
        <c:ser>
          <c:idx val="0"/>
          <c:order val="0"/>
          <c:tx>
            <c:strRef>
              <c:f>ФУ_коэф!$A$7</c:f>
              <c:strCache>
                <c:ptCount val="1"/>
                <c:pt idx="0">
                  <c:v>Коэффициент автономии</c:v>
                </c:pt>
              </c:strCache>
            </c:strRef>
          </c:tx>
          <c:spPr>
            <a:pattFill prst="pct25">
              <a:fgClr>
                <a:srgbClr val="000080"/>
              </a:fgClr>
              <a:bgClr>
                <a:srgbClr val="CCFFFF"/>
              </a:bgClr>
            </a:pattFill>
            <a:ln w="25400">
              <a:noFill/>
            </a:ln>
          </c:spPr>
          <c:dLbls>
            <c:dLbl>
              <c:idx val="0"/>
              <c:layout>
                <c:manualLayout>
                  <c:x val="2.6227743143109092E-2"/>
                  <c:y val="-8.1132962638379748E-3"/>
                </c:manualLayout>
              </c:layout>
              <c:showVal val="1"/>
            </c:dLbl>
            <c:dLbl>
              <c:idx val="1"/>
              <c:layout>
                <c:manualLayout>
                  <c:x val="1.7923260574746414E-2"/>
                  <c:y val="-2.3831896458215839E-2"/>
                </c:manualLayout>
              </c:layout>
              <c:showVal val="1"/>
            </c:dLbl>
            <c:dLbl>
              <c:idx val="2"/>
              <c:layout>
                <c:manualLayout>
                  <c:x val="-9.6062992125984265E-2"/>
                  <c:y val="-2.0172057236963699E-2"/>
                </c:manualLayout>
              </c:layout>
              <c:spPr>
                <a:solidFill>
                  <a:srgbClr val="CCFFCC"/>
                </a:solidFill>
                <a:ln w="317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Val val="1"/>
            </c:dLbl>
            <c:spPr>
              <a:solidFill>
                <a:srgbClr val="CCFFCC"/>
              </a:solidFill>
              <a:ln w="3175">
                <a:solidFill>
                  <a:srgbClr val="000000"/>
                </a:solidFill>
                <a:prstDash val="solid"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ФУ_коэф!$C$4:$D$5</c:f>
              <c:strCache>
                <c:ptCount val="2"/>
                <c:pt idx="0">
                  <c:v>на 31.12.2018</c:v>
                </c:pt>
                <c:pt idx="1">
                  <c:v>на 31.12.2019</c:v>
                </c:pt>
              </c:strCache>
            </c:strRef>
          </c:cat>
          <c:val>
            <c:numRef>
              <c:f>ФУ_коэф!$C$7:$D$7</c:f>
              <c:numCache>
                <c:formatCode>#,##0.00</c:formatCode>
                <c:ptCount val="2"/>
                <c:pt idx="0">
                  <c:v>0.89964861513021965</c:v>
                </c:pt>
                <c:pt idx="1">
                  <c:v>0.92642694063926856</c:v>
                </c:pt>
              </c:numCache>
            </c:numRef>
          </c:val>
        </c:ser>
        <c:ser>
          <c:idx val="1"/>
          <c:order val="1"/>
          <c:tx>
            <c:strRef>
              <c:f>ФУ_коэф!$A$8</c:f>
              <c:strCache>
                <c:ptCount val="1"/>
                <c:pt idx="0">
                  <c:v>Коэффициент соотношения заемных средств к собственным</c:v>
                </c:pt>
              </c:strCache>
            </c:strRef>
          </c:tx>
          <c:spPr>
            <a:pattFill prst="pct80">
              <a:fgClr>
                <a:srgbClr val="FF9900"/>
              </a:fgClr>
              <a:bgClr>
                <a:srgbClr val="333300"/>
              </a:bgClr>
            </a:pattFill>
            <a:ln w="25400">
              <a:noFill/>
            </a:ln>
          </c:spPr>
          <c:dLbls>
            <c:dLbl>
              <c:idx val="0"/>
              <c:layout>
                <c:manualLayout>
                  <c:x val="-5.8398692304916294E-3"/>
                  <c:y val="-2.9961308248215163E-3"/>
                </c:manualLayout>
              </c:layout>
              <c:showVal val="1"/>
            </c:dLbl>
            <c:dLbl>
              <c:idx val="1"/>
              <c:layout>
                <c:manualLayout>
                  <c:x val="-2.7797802288466601E-2"/>
                  <c:y val="-1.5025074875647783E-2"/>
                </c:manualLayout>
              </c:layout>
              <c:showVal val="1"/>
            </c:dLbl>
            <c:dLbl>
              <c:idx val="2"/>
              <c:layout>
                <c:manualLayout>
                  <c:x val="-7.2333070350489484E-2"/>
                  <c:y val="-2.6848281823440241E-2"/>
                </c:manualLayout>
              </c:layout>
              <c:spPr>
                <a:solidFill>
                  <a:srgbClr val="CCFFCC"/>
                </a:solidFill>
                <a:ln w="317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Val val="1"/>
            </c:dLbl>
            <c:spPr>
              <a:solidFill>
                <a:srgbClr val="CCFFCC"/>
              </a:solidFill>
              <a:ln w="3175">
                <a:solidFill>
                  <a:srgbClr val="000000"/>
                </a:solidFill>
                <a:prstDash val="solid"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val>
            <c:numRef>
              <c:f>ФУ_коэф!$C$8:$D$8</c:f>
              <c:numCache>
                <c:formatCode>#,##0.00</c:formatCode>
                <c:ptCount val="2"/>
                <c:pt idx="0">
                  <c:v>0.11154508902929351</c:v>
                </c:pt>
                <c:pt idx="1">
                  <c:v>7.9415932474893813E-2</c:v>
                </c:pt>
              </c:numCache>
            </c:numRef>
          </c:val>
        </c:ser>
        <c:ser>
          <c:idx val="2"/>
          <c:order val="2"/>
          <c:tx>
            <c:strRef>
              <c:f>ФУ_коэф!$A$9</c:f>
              <c:strCache>
                <c:ptCount val="1"/>
                <c:pt idx="0">
                  <c:v>Коэффициент обеспеченности собственными средствами</c:v>
                </c:pt>
              </c:strCache>
            </c:strRef>
          </c:tx>
          <c:spPr>
            <a:pattFill prst="diagBrick">
              <a:fgClr>
                <a:srgbClr val="FF6600"/>
              </a:fgClr>
              <a:bgClr>
                <a:srgbClr val="FFFF99"/>
              </a:bgClr>
            </a:pattFill>
            <a:ln w="25400">
              <a:noFill/>
            </a:ln>
          </c:spPr>
          <c:dLbls>
            <c:dLbl>
              <c:idx val="0"/>
              <c:layout>
                <c:manualLayout>
                  <c:x val="-8.8357285398264734E-2"/>
                  <c:y val="-2.37096576342559E-2"/>
                </c:manualLayout>
              </c:layout>
              <c:showVal val="1"/>
            </c:dLbl>
            <c:dLbl>
              <c:idx val="1"/>
              <c:layout>
                <c:manualLayout>
                  <c:x val="-7.6309577216404009E-2"/>
                  <c:y val="-3.2048170730632999E-2"/>
                </c:manualLayout>
              </c:layout>
              <c:showVal val="1"/>
            </c:dLbl>
            <c:dLbl>
              <c:idx val="2"/>
              <c:layout>
                <c:manualLayout>
                  <c:x val="-7.5524547643725293E-2"/>
                  <c:y val="-2.2454763168364696E-2"/>
                </c:manualLayout>
              </c:layout>
              <c:spPr>
                <a:solidFill>
                  <a:srgbClr val="CCFFCC"/>
                </a:solidFill>
                <a:ln w="317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Val val="1"/>
            </c:dLbl>
            <c:spPr>
              <a:solidFill>
                <a:srgbClr val="CCFFCC"/>
              </a:solidFill>
              <a:ln w="3175">
                <a:solidFill>
                  <a:srgbClr val="000000"/>
                </a:solidFill>
                <a:prstDash val="solid"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val>
            <c:numRef>
              <c:f>ФУ_коэф!$C$9:$D$9</c:f>
              <c:numCache>
                <c:formatCode>#,##0.00</c:formatCode>
                <c:ptCount val="2"/>
                <c:pt idx="0">
                  <c:v>0.74298199152542554</c:v>
                </c:pt>
                <c:pt idx="1">
                  <c:v>0.82495926127104835</c:v>
                </c:pt>
              </c:numCache>
            </c:numRef>
          </c:val>
        </c:ser>
        <c:dLbls>
          <c:showVal val="1"/>
        </c:dLbls>
        <c:shape val="box"/>
        <c:axId val="100924800"/>
        <c:axId val="105591936"/>
        <c:axId val="0"/>
      </c:bar3DChart>
      <c:catAx>
        <c:axId val="100924800"/>
        <c:scaling>
          <c:orientation val="minMax"/>
        </c:scaling>
        <c:axPos val="l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5591936"/>
        <c:crosses val="autoZero"/>
        <c:lblAlgn val="ctr"/>
        <c:lblOffset val="100"/>
        <c:tickLblSkip val="1"/>
        <c:tickMarkSkip val="1"/>
      </c:catAx>
      <c:valAx>
        <c:axId val="105591936"/>
        <c:scaling>
          <c:orientation val="minMax"/>
          <c:max val="2"/>
          <c:min val="-0.30000000000000032"/>
        </c:scaling>
        <c:axPos val="b"/>
        <c:numFmt formatCode="0.00" sourceLinked="0"/>
        <c:tickLblPos val="nextTo"/>
        <c:spPr>
          <a:ln w="127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924800"/>
        <c:crosses val="autoZero"/>
        <c:crossBetween val="between"/>
        <c:majorUnit val="0.30000000000000032"/>
        <c:minorUnit val="0.15000000000000024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3.1434184675834982E-2"/>
          <c:y val="0.78597940940039546"/>
          <c:w val="0.92730844793713152"/>
          <c:h val="0.16974208482242464"/>
        </c:manualLayout>
      </c:layout>
      <c:spPr>
        <a:solidFill>
          <a:srgbClr val="CCFFCC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45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gradFill rotWithShape="0">
      <a:gsLst>
        <a:gs pos="0">
          <a:srgbClr val="CCFFCC">
            <a:gamma/>
            <a:shade val="0"/>
            <a:invGamma/>
          </a:srgbClr>
        </a:gs>
        <a:gs pos="100000">
          <a:srgbClr val="CCFFCC"/>
        </a:gs>
      </a:gsLst>
      <a:path path="rect">
        <a:fillToRect l="50000" t="50000" r="50000" b="50000"/>
      </a:path>
    </a:gra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Рентабельность основной деятельности и продаж, %</a:t>
            </a:r>
          </a:p>
        </c:rich>
      </c:tx>
      <c:layout>
        <c:manualLayout>
          <c:xMode val="edge"/>
          <c:yMode val="edge"/>
          <c:x val="0.16666707837990838"/>
          <c:y val="1.8450097583955851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980413182470096"/>
          <c:y val="0.12098290598290599"/>
          <c:w val="0.85490359777802882"/>
          <c:h val="0.60945622181842651"/>
        </c:manualLayout>
      </c:layout>
      <c:barChart>
        <c:barDir val="col"/>
        <c:grouping val="clustered"/>
        <c:ser>
          <c:idx val="0"/>
          <c:order val="0"/>
          <c:tx>
            <c:strRef>
              <c:f>Рент_ть!$A$5</c:f>
              <c:strCache>
                <c:ptCount val="1"/>
                <c:pt idx="0">
                  <c:v>Рентабельность продаж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dLbls>
            <c:dLbl>
              <c:idx val="0"/>
              <c:layout>
                <c:manualLayout>
                  <c:x val="0.12412619010859002"/>
                  <c:y val="-2.1825156470825923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6.4083166074829106E-4"/>
                  <c:y val="6.0078067164681384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5.8209949999745471E-3"/>
                  <c:y val="6.1783528656044022E-2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Рент_ть!$C$3:$D$3</c:f>
              <c:strCache>
                <c:ptCount val="2"/>
                <c:pt idx="0">
                  <c:v>на 31.12.2018</c:v>
                </c:pt>
                <c:pt idx="1">
                  <c:v>на 31.12.2019</c:v>
                </c:pt>
              </c:strCache>
            </c:strRef>
          </c:cat>
          <c:val>
            <c:numRef>
              <c:f>Рент_ть!$C$5:$D$5</c:f>
              <c:numCache>
                <c:formatCode>0.0%</c:formatCode>
                <c:ptCount val="2"/>
                <c:pt idx="0">
                  <c:v>1.5094823167606361E-2</c:v>
                </c:pt>
                <c:pt idx="1">
                  <c:v>4.8030261553393475E-3</c:v>
                </c:pt>
              </c:numCache>
            </c:numRef>
          </c:val>
        </c:ser>
        <c:ser>
          <c:idx val="1"/>
          <c:order val="1"/>
          <c:tx>
            <c:strRef>
              <c:f>Рент_ть!$A$6</c:f>
              <c:strCache>
                <c:ptCount val="1"/>
                <c:pt idx="0">
                  <c:v>Рентабельность основной деятельности</c:v>
                </c:pt>
              </c:strCache>
            </c:strRef>
          </c:tx>
          <c:spPr>
            <a:ln w="25400">
              <a:solidFill>
                <a:srgbClr val="FF00FF"/>
              </a:solidFill>
              <a:prstDash val="solid"/>
            </a:ln>
          </c:spPr>
          <c:dLbls>
            <c:dLbl>
              <c:idx val="0"/>
              <c:layout>
                <c:manualLayout>
                  <c:x val="-0.11639647985178329"/>
                  <c:y val="1.4990914597213809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0171890278421222E-3"/>
                  <c:y val="7.8343091728918859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8602069316763109E-3"/>
                  <c:y val="-0.15584172159046142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Рент_ть!$C$3:$D$3</c:f>
              <c:strCache>
                <c:ptCount val="2"/>
                <c:pt idx="0">
                  <c:v>на 31.12.2018</c:v>
                </c:pt>
                <c:pt idx="1">
                  <c:v>на 31.12.2019</c:v>
                </c:pt>
              </c:strCache>
            </c:strRef>
          </c:cat>
          <c:val>
            <c:numRef>
              <c:f>Рент_ть!$C$6:$D$6</c:f>
              <c:numCache>
                <c:formatCode>0.0%</c:formatCode>
                <c:ptCount val="2"/>
                <c:pt idx="0">
                  <c:v>1.5326168978168665E-2</c:v>
                </c:pt>
                <c:pt idx="1">
                  <c:v>4.8262065516379085E-3</c:v>
                </c:pt>
              </c:numCache>
            </c:numRef>
          </c:val>
        </c:ser>
        <c:dLbls>
          <c:showVal val="1"/>
        </c:dLbls>
        <c:axId val="105617664"/>
        <c:axId val="105627648"/>
      </c:barChart>
      <c:catAx>
        <c:axId val="105617664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05627648"/>
        <c:crosses val="autoZero"/>
        <c:auto val="1"/>
        <c:lblAlgn val="ctr"/>
        <c:lblOffset val="100"/>
        <c:tickLblSkip val="1"/>
        <c:tickMarkSkip val="1"/>
      </c:catAx>
      <c:valAx>
        <c:axId val="105627648"/>
        <c:scaling>
          <c:orientation val="minMax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%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05617664"/>
        <c:crosses val="autoZero"/>
        <c:crossBetween val="between"/>
        <c:majorUnit val="5.0000000000000114E-3"/>
      </c:valAx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2.0261849621738472E-2"/>
          <c:y val="0.84870987280436372"/>
          <c:w val="0.94706005866913923"/>
          <c:h val="0.13284171209368037"/>
        </c:manualLayout>
      </c:layout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1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gradFill rotWithShape="0">
      <a:gsLst>
        <a:gs pos="0">
          <a:srgbClr val="00CCFF"/>
        </a:gs>
        <a:gs pos="50000">
          <a:srgbClr val="00FF00"/>
        </a:gs>
        <a:gs pos="100000">
          <a:srgbClr val="00CCFF"/>
        </a:gs>
      </a:gsLst>
      <a:lin ang="189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11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>
                <a:latin typeface="Times New Roman" pitchFamily="18" charset="0"/>
                <a:cs typeface="Times New Roman" pitchFamily="18" charset="0"/>
              </a:defRPr>
            </a:pPr>
            <a:r>
              <a:rPr lang="ru-RU" sz="1300"/>
              <a:t>План выручки </a:t>
            </a:r>
            <a:r>
              <a:rPr lang="ru-RU" sz="1300" b="1" i="0" u="none" strike="noStrike" baseline="0"/>
              <a:t>от продажи товаров, продукции, работ, услуг</a:t>
            </a:r>
            <a:r>
              <a:rPr lang="ru-RU" sz="1300"/>
              <a:t> анализируемых предприятий, тыс. руб.</a:t>
            </a:r>
          </a:p>
        </c:rich>
      </c:tx>
      <c:layout>
        <c:manualLayout>
          <c:xMode val="edge"/>
          <c:yMode val="edge"/>
          <c:x val="0.14160461657326714"/>
          <c:y val="2.7772825821944769E-3"/>
        </c:manualLayout>
      </c:layout>
    </c:title>
    <c:plotArea>
      <c:layout>
        <c:manualLayout>
          <c:layoutTarget val="inner"/>
          <c:xMode val="edge"/>
          <c:yMode val="edge"/>
          <c:x val="9.2572587465933484E-2"/>
          <c:y val="0.16937829850152283"/>
          <c:w val="0.86626878474710056"/>
          <c:h val="0.67843734626623031"/>
        </c:manualLayout>
      </c:layout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 муниципальных предприятий, тыс. руб.</c:v>
                </c:pt>
              </c:strCache>
            </c:strRef>
          </c:tx>
          <c:dLbls>
            <c:dLbl>
              <c:idx val="0"/>
              <c:layout>
                <c:manualLayout>
                  <c:x val="2.3129300203201314E-3"/>
                  <c:y val="-0.14637464847542148"/>
                </c:manualLayout>
              </c:layout>
              <c:showVal val="1"/>
            </c:dLbl>
            <c:dLbl>
              <c:idx val="1"/>
              <c:layout>
                <c:manualLayout>
                  <c:x val="4.7529499839577913E-3"/>
                  <c:y val="-0.20013291190424387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-0.3188352565245699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0.3457432725928883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865</a:t>
                    </a:r>
                    <a:r>
                      <a:rPr lang="ru-RU"/>
                      <a:t> </a:t>
                    </a:r>
                    <a:r>
                      <a:rPr lang="en-US"/>
                      <a:t>875</a:t>
                    </a:r>
                  </a:p>
                </c:rich>
              </c:tx>
              <c:showVal val="1"/>
            </c:dLbl>
            <c:dLbl>
              <c:idx val="4"/>
              <c:layout>
                <c:manualLayout>
                  <c:x val="-2.0365664487346485E-3"/>
                  <c:y val="-0.3528509591555566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682 807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</c:strCache>
            </c:strRef>
          </c:cat>
          <c:val>
            <c:numRef>
              <c:f>Лист1!$B$2:$B$5</c:f>
              <c:numCache>
                <c:formatCode>#,##0</c:formatCode>
                <c:ptCount val="4"/>
                <c:pt idx="0">
                  <c:v>755834</c:v>
                </c:pt>
                <c:pt idx="1">
                  <c:v>788746</c:v>
                </c:pt>
                <c:pt idx="2">
                  <c:v>828312</c:v>
                </c:pt>
                <c:pt idx="3" formatCode="0">
                  <c:v>865875</c:v>
                </c:pt>
              </c:numCache>
            </c:numRef>
          </c:val>
        </c:ser>
        <c:overlap val="100"/>
        <c:axId val="105787392"/>
        <c:axId val="105788928"/>
      </c:barChart>
      <c:catAx>
        <c:axId val="105787392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5788928"/>
        <c:crosses val="autoZero"/>
        <c:auto val="1"/>
        <c:lblAlgn val="ctr"/>
        <c:lblOffset val="100"/>
      </c:catAx>
      <c:valAx>
        <c:axId val="105788928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5787392"/>
        <c:crosses val="autoZero"/>
        <c:crossBetween val="between"/>
      </c:valAx>
    </c:plotArea>
    <c:plotVisOnly val="1"/>
  </c:chart>
  <c:spPr>
    <a:solidFill>
      <a:schemeClr val="accent3">
        <a:lumMod val="20000"/>
        <a:lumOff val="80000"/>
      </a:schemeClr>
    </a:solidFill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/>
      <c:txPr>
        <a:bodyPr/>
        <a:lstStyle/>
        <a:p>
          <a:pPr>
            <a:defRPr sz="1800"/>
          </a:pPr>
          <a:endParaRPr lang="ru-RU"/>
        </a:p>
      </c:txPr>
    </c:title>
    <c:view3D>
      <c:depthPercent val="100"/>
      <c:rAngAx val="1"/>
    </c:view3D>
    <c:plotArea>
      <c:layout/>
      <c:bar3DChart>
        <c:barDir val="bar"/>
        <c:grouping val="stacked"/>
        <c:ser>
          <c:idx val="0"/>
          <c:order val="0"/>
          <c:tx>
            <c:strRef>
              <c:f>Диагр!$B$28</c:f>
              <c:strCache>
                <c:ptCount val="1"/>
                <c:pt idx="0">
                  <c:v>АКТИВ</c:v>
                </c:pt>
              </c:strCache>
            </c:strRef>
          </c:tx>
          <c:spPr>
            <a:gradFill>
              <a:gsLst>
                <a:gs pos="0">
                  <a:srgbClr val="4F81BD">
                    <a:tint val="66000"/>
                    <a:satMod val="160000"/>
                  </a:srgbClr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lin ang="5400000" scaled="0"/>
            </a:gradFill>
            <a:ln w="15875"/>
            <a:effectLst/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dLbl>
              <c:idx val="0"/>
              <c:layout>
                <c:manualLayout>
                  <c:x val="0.22500000000000001"/>
                  <c:y val="-9.2592592592594374E-3"/>
                </c:manualLayout>
              </c:layout>
              <c:showVal val="1"/>
            </c:dLbl>
            <c:dLbl>
              <c:idx val="1"/>
              <c:layout>
                <c:manualLayout>
                  <c:x val="0.28333333333333333"/>
                  <c:y val="-2.3148148148148188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Диагр!$A$29:$A$30</c:f>
              <c:strCache>
                <c:ptCount val="2"/>
                <c:pt idx="0">
                  <c:v>Оборотные активы</c:v>
                </c:pt>
                <c:pt idx="1">
                  <c:v>Внеоборотные активы</c:v>
                </c:pt>
              </c:strCache>
            </c:strRef>
          </c:cat>
          <c:val>
            <c:numRef>
              <c:f>Диагр!$B$29:$B$30</c:f>
              <c:numCache>
                <c:formatCode>#,##0.0</c:formatCode>
                <c:ptCount val="2"/>
                <c:pt idx="0">
                  <c:v>40.205726465144544</c:v>
                </c:pt>
                <c:pt idx="1">
                  <c:v>59.794273534855463</c:v>
                </c:pt>
              </c:numCache>
            </c:numRef>
          </c:val>
        </c:ser>
        <c:shape val="cylinder"/>
        <c:axId val="91096960"/>
        <c:axId val="91098496"/>
        <c:axId val="0"/>
      </c:bar3DChart>
      <c:catAx>
        <c:axId val="91096960"/>
        <c:scaling>
          <c:orientation val="minMax"/>
        </c:scaling>
        <c:axPos val="l"/>
        <c:numFmt formatCode="General" sourceLinked="1"/>
        <c:tickLblPos val="nextTo"/>
        <c:crossAx val="91098496"/>
        <c:crosses val="autoZero"/>
        <c:auto val="1"/>
        <c:lblAlgn val="ctr"/>
        <c:lblOffset val="100"/>
      </c:catAx>
      <c:valAx>
        <c:axId val="91098496"/>
        <c:scaling>
          <c:orientation val="minMax"/>
          <c:max val="80"/>
        </c:scaling>
        <c:axPos val="b"/>
        <c:majorGridlines/>
        <c:numFmt formatCode="#,##0.0" sourceLinked="1"/>
        <c:tickLblPos val="nextTo"/>
        <c:crossAx val="91096960"/>
        <c:crosses val="autoZero"/>
        <c:crossBetween val="between"/>
        <c:majorUnit val="40"/>
      </c:valAx>
      <c:spPr>
        <a:noFill/>
        <a:ln w="25400">
          <a:noFill/>
        </a:ln>
      </c:spPr>
    </c:plotArea>
    <c:plotVisOnly val="1"/>
    <c:dispBlanksAs val="gap"/>
  </c:chart>
  <c:spPr>
    <a:gradFill>
      <a:gsLst>
        <a:gs pos="0">
          <a:srgbClr val="8488C4"/>
        </a:gs>
        <a:gs pos="53000">
          <a:srgbClr val="D4DEFF"/>
        </a:gs>
        <a:gs pos="83000">
          <a:srgbClr val="D4DEFF"/>
        </a:gs>
        <a:gs pos="100000">
          <a:srgbClr val="96AB94"/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/>
            </a:pPr>
            <a:r>
              <a:rPr lang="ru-RU" sz="1300"/>
              <a:t>План </a:t>
            </a:r>
            <a:r>
              <a:rPr lang="ru-RU" sz="1300" b="1" i="0" u="none" strike="noStrike" baseline="0"/>
              <a:t>затрат на реализацию товаров, продукции, работ, услуг</a:t>
            </a:r>
            <a:r>
              <a:rPr lang="ru-RU" sz="1300"/>
              <a:t> анализируемых предприятий, тыс. руб.</a:t>
            </a:r>
          </a:p>
        </c:rich>
      </c:tx>
      <c:layout>
        <c:manualLayout>
          <c:xMode val="edge"/>
          <c:yMode val="edge"/>
          <c:x val="0.1416519673394227"/>
          <c:y val="1.2003843705004919E-2"/>
        </c:manualLayout>
      </c:layout>
    </c:title>
    <c:plotArea>
      <c:layout>
        <c:manualLayout>
          <c:layoutTarget val="inner"/>
          <c:xMode val="edge"/>
          <c:yMode val="edge"/>
          <c:x val="0.11982704931528423"/>
          <c:y val="0.17421432441530177"/>
          <c:w val="0.85621088464195128"/>
          <c:h val="0.69426887182673858"/>
        </c:manualLayout>
      </c:layout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Затраты  муниципальных предприятий, тыс. руб.</c:v>
                </c:pt>
              </c:strCache>
            </c:strRef>
          </c:tx>
          <c:dLbls>
            <c:dLbl>
              <c:idx val="0"/>
              <c:layout>
                <c:manualLayout>
                  <c:x val="-4.7970098044460656E-5"/>
                  <c:y val="-0.16784671396953432"/>
                </c:manualLayout>
              </c:layout>
              <c:showVal val="1"/>
            </c:dLbl>
            <c:dLbl>
              <c:idx val="1"/>
              <c:layout>
                <c:manualLayout>
                  <c:x val="4.7563511339845906E-3"/>
                  <c:y val="-0.20136683115173426"/>
                </c:manualLayout>
              </c:layout>
              <c:showVal val="1"/>
            </c:dLbl>
            <c:dLbl>
              <c:idx val="2"/>
              <c:layout>
                <c:manualLayout>
                  <c:x val="-2.2647592757049375E-3"/>
                  <c:y val="-0.2601835484219087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1 290 719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-1.7818724414539418E-7"/>
                  <c:y val="-0.3282657981995592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1 347 078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layout>
                <c:manualLayout>
                  <c:x val="0"/>
                  <c:y val="-0.35706845135211485"/>
                </c:manualLayout>
              </c:layout>
              <c:tx>
                <c:rich>
                  <a:bodyPr/>
                  <a:lstStyle/>
                  <a:p>
                    <a:r>
                      <a:rPr lang="ru-RU" b="1"/>
                      <a:t>1</a:t>
                    </a:r>
                    <a:r>
                      <a:rPr lang="ru-RU"/>
                      <a:t> 212</a:t>
                    </a:r>
                    <a:r>
                      <a:rPr lang="ru-RU" baseline="0"/>
                      <a:t> 505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</c:strCache>
            </c:strRef>
          </c:cat>
          <c:val>
            <c:numRef>
              <c:f>Лист1!$B$2:$B$5</c:f>
              <c:numCache>
                <c:formatCode>#,##0</c:formatCode>
                <c:ptCount val="4"/>
                <c:pt idx="0">
                  <c:v>1187910</c:v>
                </c:pt>
                <c:pt idx="1">
                  <c:v>1235470</c:v>
                </c:pt>
                <c:pt idx="2">
                  <c:v>1290719</c:v>
                </c:pt>
                <c:pt idx="3">
                  <c:v>1347078</c:v>
                </c:pt>
              </c:numCache>
            </c:numRef>
          </c:val>
        </c:ser>
        <c:overlap val="100"/>
        <c:axId val="105837696"/>
        <c:axId val="105839232"/>
      </c:barChart>
      <c:catAx>
        <c:axId val="105837696"/>
        <c:scaling>
          <c:orientation val="minMax"/>
        </c:scaling>
        <c:axPos val="b"/>
        <c:numFmt formatCode="General" sourceLinked="1"/>
        <c:tickLblPos val="nextTo"/>
        <c:crossAx val="105839232"/>
        <c:crosses val="autoZero"/>
        <c:auto val="1"/>
        <c:lblAlgn val="ctr"/>
        <c:lblOffset val="100"/>
      </c:catAx>
      <c:valAx>
        <c:axId val="105839232"/>
        <c:scaling>
          <c:orientation val="minMax"/>
        </c:scaling>
        <c:axPos val="l"/>
        <c:majorGridlines/>
        <c:numFmt formatCode="#,##0" sourceLinked="1"/>
        <c:tickLblPos val="nextTo"/>
        <c:crossAx val="105837696"/>
        <c:crosses val="autoZero"/>
        <c:crossBetween val="between"/>
      </c:valAx>
    </c:plotArea>
    <c:plotVisOnly val="1"/>
  </c:chart>
  <c:spPr>
    <a:solidFill>
      <a:schemeClr val="accent3">
        <a:lumMod val="20000"/>
        <a:lumOff val="80000"/>
      </a:schemeClr>
    </a:solidFill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>
                <a:latin typeface="Times New Roman" pitchFamily="18" charset="0"/>
                <a:cs typeface="Times New Roman" pitchFamily="18" charset="0"/>
              </a:defRPr>
            </a:pPr>
            <a:r>
              <a:rPr lang="ru-RU" sz="1300"/>
              <a:t>План прибыли (убытка)  до налогообложения  анализируемых предприятий, тыс. руб.</a:t>
            </a:r>
          </a:p>
        </c:rich>
      </c:tx>
      <c:layout>
        <c:manualLayout>
          <c:xMode val="edge"/>
          <c:yMode val="edge"/>
          <c:x val="0.21796401473366941"/>
          <c:y val="1.9503208523167691E-2"/>
        </c:manualLayout>
      </c:layout>
    </c:title>
    <c:plotArea>
      <c:layout/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Прибыль (убыток)  до налогообложения  муниципальных предприятий, тыс. руб.</c:v>
                </c:pt>
              </c:strCache>
            </c:strRef>
          </c:tx>
          <c:dLbls>
            <c:dLbl>
              <c:idx val="0"/>
              <c:layout>
                <c:manualLayout>
                  <c:x val="-6.3403581877208388E-3"/>
                  <c:y val="-0.20068655423651086"/>
                </c:manualLayout>
              </c:layout>
              <c:showVal val="1"/>
            </c:dLbl>
            <c:dLbl>
              <c:idx val="1"/>
              <c:layout>
                <c:manualLayout>
                  <c:x val="-4.2706131758045336E-3"/>
                  <c:y val="-0.36194568170055763"/>
                </c:manualLayout>
              </c:layout>
              <c:showVal val="1"/>
            </c:dLbl>
            <c:dLbl>
              <c:idx val="2"/>
              <c:layout>
                <c:manualLayout>
                  <c:x val="-4.7032838489325535E-3"/>
                  <c:y val="-0.33393881414699955"/>
                </c:manualLayout>
              </c:layout>
              <c:showVal val="1"/>
            </c:dLbl>
            <c:dLbl>
              <c:idx val="3"/>
              <c:layout>
                <c:manualLayout>
                  <c:x val="-2.0359816934930226E-3"/>
                  <c:y val="-0.35852732406754401"/>
                </c:manualLayout>
              </c:layout>
              <c:showVal val="1"/>
            </c:dLbl>
            <c:dLbl>
              <c:idx val="4"/>
              <c:layout>
                <c:manualLayout>
                  <c:x val="2.0349295668557602E-3"/>
                  <c:y val="-0.1670360412317539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-18 130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</c:strCache>
            </c:strRef>
          </c:cat>
          <c:val>
            <c:numRef>
              <c:f>Лист1!$B$2:$B$5</c:f>
              <c:numCache>
                <c:formatCode>#,##0</c:formatCode>
                <c:ptCount val="4"/>
                <c:pt idx="0">
                  <c:v>-15040</c:v>
                </c:pt>
                <c:pt idx="1">
                  <c:v>-28147</c:v>
                </c:pt>
                <c:pt idx="2">
                  <c:v>-26388</c:v>
                </c:pt>
                <c:pt idx="3">
                  <c:v>-27064</c:v>
                </c:pt>
              </c:numCache>
            </c:numRef>
          </c:val>
        </c:ser>
        <c:overlap val="100"/>
        <c:axId val="109185664"/>
        <c:axId val="109199744"/>
      </c:barChart>
      <c:catAx>
        <c:axId val="109185664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9199744"/>
        <c:crosses val="autoZero"/>
        <c:auto val="1"/>
        <c:lblAlgn val="ctr"/>
        <c:lblOffset val="100"/>
      </c:catAx>
      <c:valAx>
        <c:axId val="109199744"/>
        <c:scaling>
          <c:orientation val="minMax"/>
        </c:scaling>
        <c:axPos val="l"/>
        <c:majorGridlines/>
        <c:numFmt formatCode="#,##0" sourceLinked="1"/>
        <c:tickLblPos val="nextTo"/>
        <c:crossAx val="109185664"/>
        <c:crosses val="autoZero"/>
        <c:crossBetween val="between"/>
      </c:valAx>
    </c:plotArea>
    <c:plotVisOnly val="1"/>
  </c:chart>
  <c:spPr>
    <a:solidFill>
      <a:schemeClr val="accent3">
        <a:lumMod val="20000"/>
        <a:lumOff val="80000"/>
      </a:schemeClr>
    </a:solidFill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layout/>
      <c:txPr>
        <a:bodyPr/>
        <a:lstStyle/>
        <a:p>
          <a:pPr>
            <a:defRPr sz="1800"/>
          </a:pPr>
          <a:endParaRPr lang="ru-RU"/>
        </a:p>
      </c:txPr>
    </c:title>
    <c:view3D>
      <c:depthPercent val="100"/>
      <c:rAngAx val="1"/>
    </c:view3D>
    <c:plotArea>
      <c:layout/>
      <c:bar3DChart>
        <c:barDir val="bar"/>
        <c:grouping val="stacked"/>
        <c:ser>
          <c:idx val="0"/>
          <c:order val="0"/>
          <c:tx>
            <c:strRef>
              <c:f>Диагр!$E$28</c:f>
              <c:strCache>
                <c:ptCount val="1"/>
                <c:pt idx="0">
                  <c:v>ПАССИВ</c:v>
                </c:pt>
              </c:strCache>
            </c:strRef>
          </c:tx>
          <c:spPr>
            <a:gradFill>
              <a:gsLst>
                <a:gs pos="0">
                  <a:srgbClr val="4F81BD">
                    <a:tint val="66000"/>
                    <a:satMod val="160000"/>
                  </a:srgbClr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lin ang="5400000" scaled="0"/>
            </a:gradFill>
            <a:ln w="15875"/>
            <a:effectLst/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dLbl>
              <c:idx val="0"/>
              <c:layout>
                <c:manualLayout>
                  <c:x val="0.25072351486610656"/>
                  <c:y val="-9.2596237970254576E-3"/>
                </c:manualLayout>
              </c:layout>
              <c:showVal val="1"/>
            </c:dLbl>
            <c:dLbl>
              <c:idx val="1"/>
              <c:layout>
                <c:manualLayout>
                  <c:x val="9.166666666666734E-2"/>
                  <c:y val="-1.8518518518518583E-2"/>
                </c:manualLayout>
              </c:layout>
              <c:showVal val="1"/>
            </c:dLbl>
            <c:dLbl>
              <c:idx val="2"/>
              <c:layout>
                <c:manualLayout>
                  <c:x val="0.18888888888888891"/>
                  <c:y val="-9.2592592592593542E-3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Диагр!$D$29:$D$31</c:f>
              <c:strCache>
                <c:ptCount val="3"/>
                <c:pt idx="0">
                  <c:v>Собственный капитал</c:v>
                </c:pt>
                <c:pt idx="1">
                  <c:v>Долгосрочные обязательства</c:v>
                </c:pt>
                <c:pt idx="2">
                  <c:v>Краткосрочные обязательства</c:v>
                </c:pt>
              </c:strCache>
            </c:strRef>
          </c:cat>
          <c:val>
            <c:numRef>
              <c:f>Диагр!$E$29:$E$31</c:f>
              <c:numCache>
                <c:formatCode>#,##0.0</c:formatCode>
                <c:ptCount val="3"/>
                <c:pt idx="0">
                  <c:v>65.767471433315222</c:v>
                </c:pt>
                <c:pt idx="1">
                  <c:v>1.052314551440626</c:v>
                </c:pt>
                <c:pt idx="2">
                  <c:v>33.180214015243926</c:v>
                </c:pt>
              </c:numCache>
            </c:numRef>
          </c:val>
        </c:ser>
        <c:shape val="cylinder"/>
        <c:axId val="91155840"/>
        <c:axId val="91227264"/>
        <c:axId val="0"/>
      </c:bar3DChart>
      <c:catAx>
        <c:axId val="91155840"/>
        <c:scaling>
          <c:orientation val="minMax"/>
        </c:scaling>
        <c:axPos val="l"/>
        <c:numFmt formatCode="General" sourceLinked="1"/>
        <c:tickLblPos val="nextTo"/>
        <c:crossAx val="91227264"/>
        <c:crosses val="autoZero"/>
        <c:auto val="1"/>
        <c:lblAlgn val="ctr"/>
        <c:lblOffset val="100"/>
      </c:catAx>
      <c:valAx>
        <c:axId val="91227264"/>
        <c:scaling>
          <c:orientation val="minMax"/>
        </c:scaling>
        <c:axPos val="b"/>
        <c:majorGridlines/>
        <c:numFmt formatCode="#,##0.0" sourceLinked="1"/>
        <c:tickLblPos val="nextTo"/>
        <c:crossAx val="91155840"/>
        <c:crosses val="autoZero"/>
        <c:crossBetween val="between"/>
        <c:majorUnit val="40"/>
      </c:valAx>
      <c:spPr>
        <a:noFill/>
        <a:ln w="25400">
          <a:noFill/>
        </a:ln>
      </c:spPr>
    </c:plotArea>
    <c:plotVisOnly val="1"/>
    <c:dispBlanksAs val="gap"/>
  </c:chart>
  <c:spPr>
    <a:gradFill>
      <a:gsLst>
        <a:gs pos="0">
          <a:srgbClr val="8488C4"/>
        </a:gs>
        <a:gs pos="53000">
          <a:srgbClr val="D4DEFF"/>
        </a:gs>
        <a:gs pos="83000">
          <a:srgbClr val="D4DEFF"/>
        </a:gs>
        <a:gs pos="100000">
          <a:srgbClr val="96AB94"/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2018 год</a:t>
            </a:r>
          </a:p>
        </c:rich>
      </c:tx>
      <c:layout>
        <c:manualLayout>
          <c:xMode val="edge"/>
          <c:yMode val="edge"/>
          <c:x val="0.39314892443660931"/>
          <c:y val="0"/>
        </c:manualLayout>
      </c:layout>
    </c:title>
    <c:plotArea>
      <c:layout>
        <c:manualLayout>
          <c:layoutTarget val="inner"/>
          <c:xMode val="edge"/>
          <c:yMode val="edge"/>
          <c:x val="7.8049176060797698E-2"/>
          <c:y val="0.1366743204998131"/>
          <c:w val="0.50991515562903222"/>
          <c:h val="0.80019265190408462"/>
        </c:manualLayout>
      </c:layout>
      <c:pieChart>
        <c:varyColors val="1"/>
        <c:ser>
          <c:idx val="0"/>
          <c:order val="0"/>
          <c:tx>
            <c:strRef>
              <c:f>Диагр!$B$34</c:f>
              <c:strCache>
                <c:ptCount val="1"/>
                <c:pt idx="0">
                  <c:v>2017 год</c:v>
                </c:pt>
              </c:strCache>
            </c:strRef>
          </c:tx>
          <c:explosion val="25"/>
          <c:dLbls>
            <c:dLbl>
              <c:idx val="1"/>
              <c:layout>
                <c:manualLayout>
                  <c:x val="-4.2092954501162114E-2"/>
                  <c:y val="3.9633032103796442E-2"/>
                </c:manualLayout>
              </c:layout>
              <c:dLblPos val="bestFit"/>
              <c:showVal val="1"/>
            </c:dLbl>
            <c:dLbl>
              <c:idx val="2"/>
              <c:layout>
                <c:manualLayout>
                  <c:x val="-5.3317742368138583E-2"/>
                  <c:y val="-2.6422021402530822E-2"/>
                </c:manualLayout>
              </c:layout>
              <c:dLblPos val="bestFit"/>
              <c:showVal val="1"/>
            </c:dLbl>
            <c:dLbl>
              <c:idx val="3"/>
              <c:layout>
                <c:manualLayout>
                  <c:x val="2.5255772700697256E-2"/>
                  <c:y val="-1.7614680935020551E-2"/>
                </c:manualLayout>
              </c:layout>
              <c:dLblPos val="bestFit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dLblPos val="outEnd"/>
            <c:showVal val="1"/>
            <c:showLeaderLines val="1"/>
          </c:dLbls>
          <c:cat>
            <c:strRef>
              <c:f>Диагр!$A$35:$A$38</c:f>
              <c:strCache>
                <c:ptCount val="4"/>
                <c:pt idx="0">
                  <c:v>Основные средства</c:v>
                </c:pt>
                <c:pt idx="1">
                  <c:v>Долгосрочные финансовые вложения </c:v>
                </c:pt>
                <c:pt idx="2">
                  <c:v>Отложенные налоговые активы</c:v>
                </c:pt>
                <c:pt idx="3">
                  <c:v>Прочие внеоборотные активы</c:v>
                </c:pt>
              </c:strCache>
            </c:strRef>
          </c:cat>
          <c:val>
            <c:numRef>
              <c:f>Диагр!$B$35:$B$38</c:f>
              <c:numCache>
                <c:formatCode>#,##0</c:formatCode>
                <c:ptCount val="4"/>
                <c:pt idx="0">
                  <c:v>815885</c:v>
                </c:pt>
                <c:pt idx="1">
                  <c:v>44360</c:v>
                </c:pt>
                <c:pt idx="2">
                  <c:v>49171</c:v>
                </c:pt>
                <c:pt idx="3">
                  <c:v>16282</c:v>
                </c:pt>
              </c:numCache>
            </c:numRef>
          </c:val>
        </c:ser>
        <c:dLbls>
          <c:showVal val="1"/>
        </c:dLbls>
        <c:firstSliceAng val="0"/>
      </c:pieChart>
    </c:plotArea>
    <c:legend>
      <c:legendPos val="r"/>
      <c:layout/>
    </c:legend>
    <c:plotVisOnly val="1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2019 год</a:t>
            </a:r>
          </a:p>
        </c:rich>
      </c:tx>
      <c:layout>
        <c:manualLayout>
          <c:xMode val="edge"/>
          <c:yMode val="edge"/>
          <c:x val="0.36857932398763615"/>
          <c:y val="0"/>
        </c:manualLayout>
      </c:layout>
    </c:title>
    <c:plotArea>
      <c:layout>
        <c:manualLayout>
          <c:layoutTarget val="inner"/>
          <c:xMode val="edge"/>
          <c:yMode val="edge"/>
          <c:x val="5.9172971771426566E-2"/>
          <c:y val="0.13246287144634941"/>
          <c:w val="0.51960581550072871"/>
          <c:h val="0.81765014928611435"/>
        </c:manualLayout>
      </c:layout>
      <c:pieChart>
        <c:varyColors val="1"/>
        <c:ser>
          <c:idx val="1"/>
          <c:order val="0"/>
          <c:tx>
            <c:strRef>
              <c:f>Диагр!$C$34</c:f>
              <c:strCache>
                <c:ptCount val="1"/>
                <c:pt idx="0">
                  <c:v>2018 год</c:v>
                </c:pt>
              </c:strCache>
            </c:strRef>
          </c:tx>
          <c:explosion val="25"/>
          <c:dLbls>
            <c:dLbl>
              <c:idx val="1"/>
              <c:layout>
                <c:manualLayout>
                  <c:x val="-2.8061969667441352E-3"/>
                  <c:y val="3.5326584889331387E-2"/>
                </c:manualLayout>
              </c:layout>
              <c:dLblPos val="bestFit"/>
              <c:showVal val="1"/>
            </c:dLbl>
            <c:dLbl>
              <c:idx val="2"/>
              <c:layout>
                <c:manualLayout>
                  <c:x val="2.5255772700697256E-2"/>
                  <c:y val="-3.0910761778165052E-2"/>
                </c:manualLayout>
              </c:layout>
              <c:dLblPos val="bestFit"/>
              <c:showVal val="1"/>
            </c:dLbl>
            <c:dLbl>
              <c:idx val="3"/>
              <c:layout>
                <c:manualLayout>
                  <c:x val="4.2092954501162114E-2"/>
                  <c:y val="8.8316462223328746E-3"/>
                </c:manualLayout>
              </c:layout>
              <c:dLblPos val="bestFit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dLblPos val="outEnd"/>
            <c:showVal val="1"/>
            <c:showLeaderLines val="1"/>
          </c:dLbls>
          <c:cat>
            <c:strRef>
              <c:f>Диагр!$A$35:$A$38</c:f>
              <c:strCache>
                <c:ptCount val="4"/>
                <c:pt idx="0">
                  <c:v>Основные средства</c:v>
                </c:pt>
                <c:pt idx="1">
                  <c:v>Долгосрочные финансовые вложения </c:v>
                </c:pt>
                <c:pt idx="2">
                  <c:v>Отложенные налоговые активы</c:v>
                </c:pt>
                <c:pt idx="3">
                  <c:v>Прочие внеоборотные активы</c:v>
                </c:pt>
              </c:strCache>
            </c:strRef>
          </c:cat>
          <c:val>
            <c:numRef>
              <c:f>Диагр!$C$35:$C$38</c:f>
              <c:numCache>
                <c:formatCode>#,##0</c:formatCode>
                <c:ptCount val="4"/>
                <c:pt idx="0">
                  <c:v>786315</c:v>
                </c:pt>
                <c:pt idx="1">
                  <c:v>44360</c:v>
                </c:pt>
                <c:pt idx="2">
                  <c:v>68610</c:v>
                </c:pt>
                <c:pt idx="3">
                  <c:v>29863</c:v>
                </c:pt>
              </c:numCache>
            </c:numRef>
          </c:val>
        </c:ser>
        <c:dLbls>
          <c:showVal val="1"/>
        </c:dLbls>
        <c:firstSliceAng val="0"/>
      </c:pieChart>
    </c:plotArea>
    <c:legend>
      <c:legendPos val="r"/>
      <c:layout/>
    </c:legend>
    <c:plotVisOnly val="1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en-US" sz="1800"/>
              <a:t>201</a:t>
            </a:r>
            <a:r>
              <a:rPr lang="ru-RU" sz="1800"/>
              <a:t>8 год</a:t>
            </a:r>
            <a:endParaRPr lang="en-US" sz="1800"/>
          </a:p>
        </c:rich>
      </c:tx>
      <c:layout/>
    </c:title>
    <c:view3D>
      <c:rotX val="30"/>
      <c:rotY val="70"/>
      <c:perspective val="30"/>
    </c:view3D>
    <c:plotArea>
      <c:layout>
        <c:manualLayout>
          <c:layoutTarget val="inner"/>
          <c:xMode val="edge"/>
          <c:yMode val="edge"/>
          <c:x val="0.12899300087489124"/>
          <c:y val="1.014695019409999E-2"/>
          <c:w val="0.68923622047244049"/>
          <c:h val="0.89304133858267765"/>
        </c:manualLayout>
      </c:layout>
      <c:pie3DChart>
        <c:varyColors val="1"/>
        <c:ser>
          <c:idx val="0"/>
          <c:order val="0"/>
          <c:tx>
            <c:strRef>
              <c:f>Диагр!$C$42</c:f>
              <c:strCache>
                <c:ptCount val="1"/>
                <c:pt idx="0">
                  <c:v>2018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explosion val="25"/>
          <c:dLbls>
            <c:dLbl>
              <c:idx val="1"/>
              <c:layout>
                <c:manualLayout>
                  <c:x val="-3.470669291338583E-2"/>
                  <c:y val="-1.257728200641586E-2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2.7005686789151454E-3"/>
                  <c:y val="-5.9860750939066981E-2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2.0837707786526851E-2"/>
                  <c:y val="-2.9286964129483875E-3"/>
                </c:manualLayout>
              </c:layout>
              <c:dLblPos val="bestFit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Percent val="1"/>
            <c:showLeaderLines val="1"/>
          </c:dLbls>
          <c:cat>
            <c:strRef>
              <c:f>Диагр!$A$43:$A$46</c:f>
              <c:strCache>
                <c:ptCount val="4"/>
                <c:pt idx="0">
                  <c:v>Запасы</c:v>
                </c:pt>
                <c:pt idx="1">
                  <c:v>Дебиторская задолженность</c:v>
                </c:pt>
                <c:pt idx="2">
                  <c:v>Денежные средства</c:v>
                </c:pt>
                <c:pt idx="3">
                  <c:v>Прочие</c:v>
                </c:pt>
              </c:strCache>
            </c:strRef>
          </c:cat>
          <c:val>
            <c:numRef>
              <c:f>Диагр!$C$43:$C$46</c:f>
              <c:numCache>
                <c:formatCode>0.0</c:formatCode>
                <c:ptCount val="4"/>
                <c:pt idx="0">
                  <c:v>280559</c:v>
                </c:pt>
                <c:pt idx="1">
                  <c:v>304022</c:v>
                </c:pt>
                <c:pt idx="2">
                  <c:v>12766</c:v>
                </c:pt>
                <c:pt idx="3">
                  <c:v>12184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2777777777777777"/>
          <c:y val="0.71212755591179844"/>
          <c:w val="0.72500000000000064"/>
          <c:h val="0.27675420811919471"/>
        </c:manualLayout>
      </c:layout>
    </c:legend>
    <c:plotVisOnly val="1"/>
    <c:dispBlanksAs val="zero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 algn="just"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en-US" sz="1800"/>
              <a:t>201</a:t>
            </a:r>
            <a:r>
              <a:rPr lang="ru-RU" sz="1800"/>
              <a:t>9 год</a:t>
            </a:r>
            <a:endParaRPr lang="en-US" sz="1800"/>
          </a:p>
        </c:rich>
      </c:tx>
      <c:layout/>
    </c:title>
    <c:view3D>
      <c:rotX val="30"/>
      <c:rotY val="70"/>
      <c:perspective val="30"/>
    </c:view3D>
    <c:plotArea>
      <c:layout>
        <c:manualLayout>
          <c:layoutTarget val="inner"/>
          <c:xMode val="edge"/>
          <c:yMode val="edge"/>
          <c:x val="0.15121522309711347"/>
          <c:y val="2.8725663023465391E-2"/>
          <c:w val="0.68923622047244049"/>
          <c:h val="0.89304133858267765"/>
        </c:manualLayout>
      </c:layout>
      <c:pie3DChart>
        <c:varyColors val="1"/>
        <c:ser>
          <c:idx val="0"/>
          <c:order val="0"/>
          <c:tx>
            <c:strRef>
              <c:f>Диагр!$B$42</c:f>
              <c:strCache>
                <c:ptCount val="1"/>
                <c:pt idx="0">
                  <c:v>2019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explosion val="25"/>
          <c:dLbls>
            <c:dLbl>
              <c:idx val="1"/>
              <c:layout>
                <c:manualLayout>
                  <c:x val="-3.470669291338583E-2"/>
                  <c:y val="-1.257728200641586E-2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3.3256124234470677E-2"/>
                  <c:y val="-1.2289297171186896E-2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5.4671700191684866E-2"/>
                  <c:y val="2.3954207700182157E-2"/>
                </c:manualLayout>
              </c:layout>
              <c:dLblPos val="bestFit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Percent val="1"/>
            <c:showLeaderLines val="1"/>
          </c:dLbls>
          <c:cat>
            <c:strRef>
              <c:f>Диагр!$A$43:$A$46</c:f>
              <c:strCache>
                <c:ptCount val="4"/>
                <c:pt idx="0">
                  <c:v>Запасы</c:v>
                </c:pt>
                <c:pt idx="1">
                  <c:v>Дебиторская задолженность</c:v>
                </c:pt>
                <c:pt idx="2">
                  <c:v>Денежные средства</c:v>
                </c:pt>
                <c:pt idx="3">
                  <c:v>Прочие</c:v>
                </c:pt>
              </c:strCache>
            </c:strRef>
          </c:cat>
          <c:val>
            <c:numRef>
              <c:f>Диагр!$B$43:$B$46</c:f>
              <c:numCache>
                <c:formatCode>0.0</c:formatCode>
                <c:ptCount val="4"/>
                <c:pt idx="0">
                  <c:v>290503</c:v>
                </c:pt>
                <c:pt idx="1">
                  <c:v>282485</c:v>
                </c:pt>
                <c:pt idx="2">
                  <c:v>39342</c:v>
                </c:pt>
                <c:pt idx="3">
                  <c:v>11962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0277777777777777"/>
          <c:y val="0.70298242427226032"/>
          <c:w val="0.80277777777777781"/>
          <c:h val="0.28678586404233247"/>
        </c:manualLayout>
      </c:layout>
    </c:legend>
    <c:plotVisOnly val="1"/>
    <c:dispBlanksAs val="zero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собственного капитала</a:t>
            </a:r>
          </a:p>
        </c:rich>
      </c:tx>
      <c:layout/>
    </c:title>
    <c:view3D>
      <c:depthPercent val="10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Диагр!$A$51</c:f>
              <c:strCache>
                <c:ptCount val="1"/>
                <c:pt idx="0">
                  <c:v>Уставный капитал 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Диагр!$B$50:$C$50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Диагр!$B$51:$C$51</c:f>
              <c:numCache>
                <c:formatCode>#,##0</c:formatCode>
                <c:ptCount val="2"/>
                <c:pt idx="0">
                  <c:v>822773</c:v>
                </c:pt>
                <c:pt idx="1">
                  <c:v>872233</c:v>
                </c:pt>
              </c:numCache>
            </c:numRef>
          </c:val>
        </c:ser>
        <c:ser>
          <c:idx val="1"/>
          <c:order val="1"/>
          <c:tx>
            <c:strRef>
              <c:f>Диагр!$A$52</c:f>
              <c:strCache>
                <c:ptCount val="1"/>
                <c:pt idx="0">
                  <c:v>Добавочный капитал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Диагр!$B$50:$C$50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Диагр!$B$52:$C$52</c:f>
              <c:numCache>
                <c:formatCode>#,##0</c:formatCode>
                <c:ptCount val="2"/>
                <c:pt idx="0">
                  <c:v>241981</c:v>
                </c:pt>
                <c:pt idx="1">
                  <c:v>244308</c:v>
                </c:pt>
              </c:numCache>
            </c:numRef>
          </c:val>
        </c:ser>
        <c:ser>
          <c:idx val="2"/>
          <c:order val="2"/>
          <c:tx>
            <c:strRef>
              <c:f>Диагр!$A$53</c:f>
              <c:strCache>
                <c:ptCount val="1"/>
                <c:pt idx="0">
                  <c:v>Резервный капитал</c:v>
                </c:pt>
              </c:strCache>
            </c:strRef>
          </c:tx>
          <c:cat>
            <c:strRef>
              <c:f>Диагр!$B$50:$C$50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Диагр!$B$53:$C$53</c:f>
              <c:numCache>
                <c:formatCode>#,##0</c:formatCode>
                <c:ptCount val="2"/>
                <c:pt idx="0">
                  <c:v>565</c:v>
                </c:pt>
                <c:pt idx="1">
                  <c:v>687</c:v>
                </c:pt>
              </c:numCache>
            </c:numRef>
          </c:val>
        </c:ser>
        <c:dLbls>
          <c:showVal val="1"/>
        </c:dLbls>
        <c:shape val="box"/>
        <c:axId val="109328640"/>
        <c:axId val="109350912"/>
        <c:axId val="0"/>
      </c:bar3DChart>
      <c:catAx>
        <c:axId val="10932864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9350912"/>
        <c:crosses val="autoZero"/>
        <c:auto val="1"/>
        <c:lblAlgn val="ctr"/>
        <c:lblOffset val="100"/>
      </c:catAx>
      <c:valAx>
        <c:axId val="109350912"/>
        <c:scaling>
          <c:orientation val="minMax"/>
        </c:scaling>
        <c:axPos val="l"/>
        <c:majorGridlines/>
        <c:numFmt formatCode="#,##0" sourceLinked="1"/>
        <c:tickLblPos val="nextTo"/>
        <c:crossAx val="10932864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</c:legend>
    <c:plotVisOnly val="1"/>
    <c:dispBlanksAs val="gap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FBCD6-A465-4465-AD08-86E8CFE51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11206</TotalTime>
  <Pages>38</Pages>
  <Words>8352</Words>
  <Characters>54728</Characters>
  <Application>Microsoft Office Word</Application>
  <DocSecurity>0</DocSecurity>
  <Lines>456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деятельности муниципального сектора экономики Северо-Енисейского района в 2005 году</vt:lpstr>
    </vt:vector>
  </TitlesOfParts>
  <Company>Администрация</Company>
  <LinksUpToDate>false</LinksUpToDate>
  <CharactersWithSpaces>62955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деятельности муниципального сектора экономики Северо-Енисейского района в 2005 году</dc:title>
  <dc:creator>PNN</dc:creator>
  <cp:lastModifiedBy>SVV</cp:lastModifiedBy>
  <cp:revision>1444</cp:revision>
  <cp:lastPrinted>2020-09-11T04:24:00Z</cp:lastPrinted>
  <dcterms:created xsi:type="dcterms:W3CDTF">2015-10-08T08:32:00Z</dcterms:created>
  <dcterms:modified xsi:type="dcterms:W3CDTF">2020-09-11T04:31:00Z</dcterms:modified>
</cp:coreProperties>
</file>