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4D" w:rsidRDefault="007F134D" w:rsidP="007F134D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34D" w:rsidRDefault="007F134D" w:rsidP="007F134D">
      <w:pPr>
        <w:pStyle w:val="a3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6"/>
        <w:gridCol w:w="4608"/>
      </w:tblGrid>
      <w:tr w:rsidR="007F134D" w:rsidTr="007F134D">
        <w:trPr>
          <w:trHeight w:val="1072"/>
        </w:trPr>
        <w:tc>
          <w:tcPr>
            <w:tcW w:w="98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134D" w:rsidRDefault="007F134D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СЕВЕРО-ЕНИСЕЙСКОГО РАЙОНА</w:t>
            </w:r>
          </w:p>
          <w:p w:rsidR="007F134D" w:rsidRDefault="007F134D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7F134D" w:rsidTr="007F134D">
        <w:trPr>
          <w:trHeight w:val="536"/>
        </w:trPr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34D" w:rsidRDefault="007F134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декабря </w:t>
            </w:r>
            <w:r>
              <w:rPr>
                <w:rFonts w:ascii="Times New Roman" w:hAnsi="Times New Roman"/>
                <w:sz w:val="28"/>
              </w:rPr>
              <w:t>2022 г.</w:t>
            </w: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34D" w:rsidRDefault="007F134D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u w:val="single"/>
              </w:rPr>
              <w:t>559-п</w:t>
            </w:r>
          </w:p>
        </w:tc>
      </w:tr>
      <w:tr w:rsidR="007F134D" w:rsidTr="007F134D">
        <w:trPr>
          <w:trHeight w:val="239"/>
        </w:trPr>
        <w:tc>
          <w:tcPr>
            <w:tcW w:w="98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34D" w:rsidRDefault="007F134D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гп</w:t>
            </w:r>
            <w:proofErr w:type="spellEnd"/>
            <w:r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внесения изменений в перечень главных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Северо-Енисейского района</w:t>
      </w: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7"/>
          <w:szCs w:val="27"/>
          <w:lang w:eastAsia="ru-RU"/>
        </w:rPr>
        <w:t>В целях обеспечения полноты и своевременности внесения изменений в перечень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администраторов источников финансирования дефицита бюджета Северо-Енисейского района, в </w:t>
      </w:r>
      <w:r>
        <w:rPr>
          <w:rFonts w:ascii="Times New Roman" w:hAnsi="Times New Roman"/>
          <w:sz w:val="28"/>
          <w:szCs w:val="28"/>
        </w:rPr>
        <w:t>соответствии с пунктом 4 статьи 160.2 Бюджетного кодекса Российской Федерации, на основании Постановления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16 Положения о бюджетном процессе в Северо-Енисейском районе, утвержденного решением Северо-Енисейского районного Совета депутатов от 30.09.2011 № 349-25, </w:t>
      </w:r>
      <w:r>
        <w:rPr>
          <w:rFonts w:ascii="Times New Roman" w:hAnsi="Times New Roman"/>
          <w:sz w:val="28"/>
          <w:szCs w:val="28"/>
        </w:rPr>
        <w:t>руководствуясь статьей 34 Устава Северо-Енисейского района, ПОСТАНОВЛЯЮ:</w:t>
      </w:r>
      <w:proofErr w:type="gramEnd"/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внесения изменений в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Северо-Енисейского района согласно приложению к настоящему постановлению.</w:t>
      </w: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Северо-Енисейского района или на лицо, на которое в установленном порядке возложено временное исполнение его обязанностей.</w:t>
      </w: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Северо-Енисейского района в информационно-телекоммуникационной сети «Интернет»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ww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.admse.ru).</w:t>
      </w:r>
    </w:p>
    <w:p w:rsidR="007F134D" w:rsidRDefault="007F134D" w:rsidP="007F134D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Настоящее постановление вступает в силу со дня опубликования в газете Северо-Енисейский вестник» и применяется с 01.01.2023 года.</w:t>
      </w: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hanging="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34D" w:rsidRDefault="007F134D" w:rsidP="007F134D">
      <w:pPr>
        <w:autoSpaceDE w:val="0"/>
        <w:autoSpaceDN w:val="0"/>
        <w:adjustRightInd w:val="0"/>
        <w:spacing w:after="0" w:line="240" w:lineRule="auto"/>
        <w:ind w:left="-360" w:hanging="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34D" w:rsidRDefault="007F134D" w:rsidP="007F134D">
      <w:pPr>
        <w:spacing w:after="0" w:line="240" w:lineRule="auto"/>
        <w:ind w:hanging="42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Северо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Енисейского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А. Н. Рябцев</w:t>
      </w:r>
    </w:p>
    <w:p w:rsidR="007F134D" w:rsidRDefault="007F134D" w:rsidP="007F134D">
      <w:pPr>
        <w:spacing w:after="0" w:line="240" w:lineRule="auto"/>
        <w:rPr>
          <w:rFonts w:ascii="Times New Roman" w:hAnsi="Times New Roman"/>
          <w:sz w:val="28"/>
          <w:szCs w:val="28"/>
        </w:rPr>
        <w:sectPr w:rsidR="007F134D">
          <w:pgSz w:w="11906" w:h="16838"/>
          <w:pgMar w:top="567" w:right="567" w:bottom="567" w:left="1701" w:header="709" w:footer="709" w:gutter="0"/>
          <w:cols w:space="720"/>
        </w:sectPr>
      </w:pPr>
    </w:p>
    <w:p w:rsidR="007F134D" w:rsidRDefault="007F134D" w:rsidP="007F134D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7F134D" w:rsidRDefault="007F134D" w:rsidP="007F134D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7F134D" w:rsidRDefault="007F134D" w:rsidP="007F134D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Северо-Енисейского района</w:t>
      </w:r>
    </w:p>
    <w:p w:rsidR="007F134D" w:rsidRDefault="007F134D" w:rsidP="007F134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19.12.2022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559-п</w:t>
      </w:r>
    </w:p>
    <w:p w:rsidR="007F134D" w:rsidRDefault="007F134D" w:rsidP="007F134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34D" w:rsidRDefault="007F134D" w:rsidP="007F134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34D" w:rsidRDefault="007F134D" w:rsidP="007F134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7F134D" w:rsidRDefault="007F134D" w:rsidP="007F134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внесения изменений в перечень главных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Северо-Енисейского района (далее – Перечень)</w:t>
      </w:r>
    </w:p>
    <w:p w:rsidR="007F134D" w:rsidRDefault="007F134D" w:rsidP="007F134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34D" w:rsidRDefault="007F134D" w:rsidP="007F13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Настоящий Порядок внесения изменений в Перечень главных администраторов источников финансирования дефицита бюджета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Северо-Енисейского район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Порядок) разработан в соответствии с пунктом 8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 субъекта Российской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1568 и определяет механизм и сроки внесения изменений в Перечень.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Порядок определяет механизм и сроки внесения изменений в перечень главных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администраторов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proofErr w:type="gram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Северо-Енисейского района, утверждаемый постановлением администрации Северо-Енисейского района.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2. Внесение изменений в Перечень осуществляется в следующих случаях: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изменение состава и (или) функций главных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администраторов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Северо-Енисейского района;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изменение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кодов видов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proofErr w:type="gram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и соответствующих им кодов аналитической группы подвидов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, в том числе принципов назначения и присвоения структуры кодов классификации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финансирования дефицита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бюджетов;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принятия нормативных правовых актов Российской Федерации, Красноярского края, требующих приведения положений Перечня в соответствие с законодательством Российской Федерации, законодательством Красноярского края;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необходимость исправления орфографических, грамматических, пунктуационных ошибок, опечаток.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Главные администраторы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финансирования дефицита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Северо-Енисейского района (за исключением Финансового управления администрации Северо-Енисейского района (далее - финансовое управление) при возникновении случаев, указанных в </w:t>
      </w:r>
      <w:hyperlink r:id="rId6" w:anchor="P36" w:history="1">
        <w:r>
          <w:rPr>
            <w:rStyle w:val="a4"/>
            <w:rFonts w:ascii="Times New Roman" w:eastAsiaTheme="minorEastAsia" w:hAnsi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Порядка, направляют в финансовое управление письмо содержащее:</w:t>
      </w:r>
      <w:proofErr w:type="gramEnd"/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предлагаемое изменение Перечня;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основания для внесения изменений в Перечень;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код и наименование вида (подвида)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источника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бюджетной классификации Российской Федерации, подлежащий изменению в Перечне (в случае необходимости изменения кода вида (подвида)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бюджетной классификации Российской Федерации</w:t>
      </w:r>
      <w:proofErr w:type="gramEnd"/>
      <w:r>
        <w:rPr>
          <w:rFonts w:ascii="Times New Roman" w:eastAsiaTheme="minorEastAsia" w:hAnsi="Times New Roman"/>
          <w:sz w:val="28"/>
          <w:szCs w:val="28"/>
          <w:lang w:eastAsia="ru-RU"/>
        </w:rPr>
        <w:t>).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Финансовое управление в течение 10 рабочих дней со дня поступления письма, указанного в </w:t>
      </w:r>
      <w:hyperlink r:id="rId7" w:anchor="P44" w:history="1">
        <w:r>
          <w:rPr>
            <w:rStyle w:val="a4"/>
            <w:rFonts w:ascii="Times New Roman" w:eastAsiaTheme="minorEastAsia" w:hAnsi="Times New Roman"/>
            <w:color w:val="auto"/>
            <w:sz w:val="28"/>
            <w:szCs w:val="28"/>
            <w:u w:val="none"/>
            <w:lang w:eastAsia="ru-RU"/>
          </w:rPr>
          <w:t>пункте 3</w:t>
        </w:r>
      </w:hyperlink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Порядка, рассматривает обозначенное в нем основание для внесения изменений в Перечень на соответствие случаям, указанным в </w:t>
      </w:r>
      <w:hyperlink r:id="rId8" w:anchor="P36" w:history="1">
        <w:r>
          <w:rPr>
            <w:rStyle w:val="a4"/>
            <w:rFonts w:ascii="Times New Roman" w:eastAsiaTheme="minorEastAsia" w:hAnsi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Порядка, и в случае несоответствия, письмом уведомляет главных администраторов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Северо-Енисейского района об отсутствии необходимости внесения изменений в Перечень.</w:t>
      </w:r>
      <w:proofErr w:type="gram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В случае соответствия - финансовое управление осуществляет подготовку проекта постановления администрации Северо-Енисейского района о внесении изменений в Перечень в следующие сроки: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не позднее 10 апреля, 10 июля, 10 октября, 10 декабря текущего финансового года в целях актуализации Перечня при исполнении бюджета Северо-Енисейского района в текущем финансовом году;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не позднее 15 ноября текущего финансового года в целях формирования проекта решения Северо-Енисейского районного Совета депутатов о бюджете Северо-Енисейского района на очередной финансовый год и плановый период;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по мере необходимости, в случае установления орфографических, грамматических, пунктуационных и иных ошибок, опечаток.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5. В течение текущего финансового года до внесения соответствующих изменений в Перечень, при возникновении случаев, указанных в </w:t>
      </w:r>
      <w:hyperlink r:id="rId9" w:anchor="P36" w:history="1">
        <w:r>
          <w:rPr>
            <w:rStyle w:val="a4"/>
            <w:rFonts w:ascii="Times New Roman" w:eastAsiaTheme="minorEastAsia" w:hAnsi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Порядка, закрепление кодов видов (подвидов)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 w:rsidR="00626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за главными администраторами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Северо-Енисейского района, осуществляется правовыми актами финансового управления.</w:t>
      </w:r>
    </w:p>
    <w:p w:rsidR="007F134D" w:rsidRDefault="007F134D" w:rsidP="007F13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решении Северо-Енисейского районного Совета депутатов о бюджете Северо-Енисейского района на текущий (очередной) финансовый год и плановый период, а также в решении Северо-Енисейского районного Совета депутатов об исполнении бюджета Северо-Енисейского района за отчетный финансовый год коды главных администраторов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Северо-Енисейского района и закрепленные за ними коды видов (подвидов)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могут отличаться от кодов главных</w:t>
      </w:r>
      <w:proofErr w:type="gram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администраторов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Северо-Енисейского района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и закрепленных за ними кодов видов (подвидов)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 утвержденных Перечнем.</w:t>
      </w:r>
    </w:p>
    <w:p w:rsidR="00CC3ABA" w:rsidRDefault="00CC3ABA"/>
    <w:sectPr w:rsidR="00CC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D8"/>
    <w:rsid w:val="00415CD8"/>
    <w:rsid w:val="00626CC6"/>
    <w:rsid w:val="007F134D"/>
    <w:rsid w:val="00CC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34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7F13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3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34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7F13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3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yh2o05ucw8sjvdixcljns7lk14ndomtu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yh2o05ucw8sjvdixcljns7lk14ndomtu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yh2o05ucw8sjvdixcljns7lk14ndomtu.doc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yh2o05ucw8sjvdixcljns7lk14ndomtu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1144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2023-02-10T04:09:00Z</dcterms:created>
  <dcterms:modified xsi:type="dcterms:W3CDTF">2023-02-10T04:10:00Z</dcterms:modified>
</cp:coreProperties>
</file>