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1A" w:rsidRDefault="00D32A1A" w:rsidP="00D32A1A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Отчет о достижении ключевых показателей развития конкуренции в отраслях (сферах, товарных рынках) и исполнении плана мероприятий («дорожной карты») содействия развитию конкуренции </w:t>
      </w:r>
    </w:p>
    <w:p w:rsidR="00D32A1A" w:rsidRPr="00D32A1A" w:rsidRDefault="00D32A1A" w:rsidP="00D32A1A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в </w:t>
      </w:r>
      <w:r w:rsidR="00FA06FC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Красноярском крае за 2019 год экономики </w:t>
      </w: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Северо-Енисейско</w:t>
      </w:r>
      <w:r w:rsidR="00FA06FC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го</w:t>
      </w: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район</w:t>
      </w:r>
      <w:r w:rsidR="00FA06FC"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>а</w:t>
      </w:r>
      <w:r>
        <w:rPr>
          <w:rFonts w:ascii="Times New Roman" w:eastAsia="SimSun" w:hAnsi="Times New Roman"/>
          <w:b/>
          <w:kern w:val="3"/>
          <w:sz w:val="28"/>
          <w:szCs w:val="28"/>
          <w:lang w:eastAsia="ru-RU"/>
        </w:rPr>
        <w:t xml:space="preserve"> по состоянию на 01.01.2020</w:t>
      </w:r>
    </w:p>
    <w:p w:rsidR="00D32A1A" w:rsidRDefault="00D32A1A" w:rsidP="00D32A1A">
      <w:pPr>
        <w:pStyle w:val="a9"/>
        <w:widowControl w:val="0"/>
        <w:suppressAutoHyphens/>
        <w:autoSpaceDN w:val="0"/>
        <w:spacing w:after="0"/>
        <w:ind w:left="0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highlight w:val="yellow"/>
          <w:lang w:eastAsia="ru-RU"/>
        </w:rPr>
      </w:pPr>
    </w:p>
    <w:tbl>
      <w:tblPr>
        <w:tblW w:w="10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118"/>
        <w:gridCol w:w="78"/>
        <w:gridCol w:w="1544"/>
        <w:gridCol w:w="78"/>
        <w:gridCol w:w="6"/>
        <w:gridCol w:w="1270"/>
        <w:gridCol w:w="1306"/>
        <w:gridCol w:w="7"/>
        <w:gridCol w:w="250"/>
        <w:gridCol w:w="2122"/>
        <w:gridCol w:w="2695"/>
        <w:gridCol w:w="1985"/>
        <w:gridCol w:w="6"/>
        <w:gridCol w:w="1818"/>
        <w:gridCol w:w="1818"/>
        <w:gridCol w:w="1818"/>
        <w:gridCol w:w="1818"/>
        <w:gridCol w:w="1818"/>
        <w:gridCol w:w="1818"/>
        <w:gridCol w:w="1818"/>
        <w:gridCol w:w="1800"/>
      </w:tblGrid>
      <w:tr w:rsidR="0008259A" w:rsidTr="00E26B51">
        <w:trPr>
          <w:gridAfter w:val="9"/>
          <w:wAfter w:w="2438" w:type="pct"/>
          <w:trHeight w:val="54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8259A" w:rsidRDefault="0008259A" w:rsidP="00D32A1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(наименование,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единицы измерения)</w:t>
            </w:r>
          </w:p>
        </w:tc>
        <w:tc>
          <w:tcPr>
            <w:tcW w:w="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значения показателя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выполнения мероприятий</w:t>
            </w:r>
          </w:p>
        </w:tc>
      </w:tr>
      <w:tr w:rsidR="0008259A" w:rsidTr="00E26B51">
        <w:trPr>
          <w:gridAfter w:val="9"/>
          <w:wAfter w:w="2438" w:type="pct"/>
          <w:trHeight w:val="43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Ключевые показатели (факт) по состоянию на 01.01.2019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Достижение ключевых показателей (факт) по состоянию на 01.01.2020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 w:rsidP="00D32A1A">
            <w:pPr>
              <w:rPr>
                <w:rFonts w:eastAsia="Calibri"/>
                <w:lang w:eastAsia="en-US"/>
              </w:rPr>
            </w:pPr>
          </w:p>
        </w:tc>
      </w:tr>
      <w:tr w:rsidR="0008259A" w:rsidTr="00E26B51">
        <w:trPr>
          <w:gridAfter w:val="9"/>
          <w:wAfter w:w="2438" w:type="pct"/>
          <w:trHeight w:val="484"/>
        </w:trPr>
        <w:tc>
          <w:tcPr>
            <w:tcW w:w="25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Мероприятия в отдельных отраслях (сферах, товарных рынках) экономики Северо-Енисейского района</w:t>
            </w:r>
          </w:p>
        </w:tc>
      </w:tr>
      <w:tr w:rsidR="0008259A" w:rsidTr="00E26B51">
        <w:trPr>
          <w:gridAfter w:val="9"/>
          <w:wAfter w:w="2438" w:type="pct"/>
          <w:trHeight w:val="548"/>
        </w:trPr>
        <w:tc>
          <w:tcPr>
            <w:tcW w:w="25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widowControl/>
              <w:numPr>
                <w:ilvl w:val="1"/>
                <w:numId w:val="1"/>
              </w:numPr>
              <w:ind w:left="0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08259A" w:rsidTr="00E26B51">
        <w:trPr>
          <w:gridAfter w:val="9"/>
          <w:wAfter w:w="2438" w:type="pct"/>
          <w:trHeight w:val="466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 xml:space="preserve">Доля организаций частной формы собственности в сфере </w:t>
            </w:r>
            <w:r>
              <w:t>розничной торговли лекарственными препаратами, изделиями медицинского назначения и сопутствующими товарами</w:t>
            </w:r>
            <w:r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66,67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71,43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FD1B7F" w:rsidP="00FD1B7F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 малого и среднего предпринимательства, осуществляющим деятельность в сфере розничной торговли лекарственными препаратами, изделиями медицинского назначения оказывалась методической и консультационной помощь </w:t>
            </w:r>
          </w:p>
        </w:tc>
      </w:tr>
      <w:tr w:rsidR="0008259A" w:rsidTr="00E26B51">
        <w:trPr>
          <w:gridAfter w:val="8"/>
          <w:wAfter w:w="2437" w:type="pct"/>
          <w:trHeight w:val="385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2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жилищного строительства</w:t>
            </w:r>
          </w:p>
        </w:tc>
      </w:tr>
      <w:tr w:rsidR="0008259A" w:rsidTr="00E26B51">
        <w:trPr>
          <w:gridAfter w:val="8"/>
          <w:wAfter w:w="2437" w:type="pct"/>
          <w:trHeight w:val="12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t>Мониторинг состояния развития конкуренции на рынке жилищного строительства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жилищного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строительства,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lastRenderedPageBreak/>
              <w:t>87,0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Pr="00B318A6" w:rsidRDefault="00FD1B7F" w:rsidP="00B318A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</w:t>
            </w:r>
            <w:r w:rsidRPr="00B318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развития </w:t>
            </w:r>
            <w:r w:rsidRPr="00B3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на рынке жилищного строительства</w:t>
            </w:r>
            <w:r w:rsidR="00B318A6" w:rsidRPr="00B31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18A6" w:rsidRPr="00B318A6">
              <w:rPr>
                <w:rFonts w:ascii="Times New Roman" w:hAnsi="Times New Roman"/>
                <w:sz w:val="24"/>
                <w:szCs w:val="24"/>
              </w:rPr>
              <w:t>п</w:t>
            </w:r>
            <w:r w:rsidRPr="00B318A6">
              <w:rPr>
                <w:rFonts w:ascii="Times New Roman" w:hAnsi="Times New Roman"/>
                <w:sz w:val="24"/>
                <w:szCs w:val="24"/>
              </w:rPr>
              <w:t xml:space="preserve">о итогам </w:t>
            </w:r>
            <w:r w:rsidR="00B318A6" w:rsidRPr="00B318A6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Pr="00B318A6">
              <w:rPr>
                <w:rFonts w:ascii="Times New Roman" w:hAnsi="Times New Roman"/>
                <w:sz w:val="24"/>
                <w:szCs w:val="24"/>
              </w:rPr>
              <w:t xml:space="preserve"> выявлено, что в 2019 году на территории района в эксплуатацию введен 24-х квартирный жилой дом площадью 1,730 тыс. кв. м. Исполнителем муниципального контракта стала организация ООО «</w:t>
            </w:r>
            <w:proofErr w:type="spellStart"/>
            <w:r w:rsidRPr="00B318A6">
              <w:rPr>
                <w:rFonts w:ascii="Times New Roman" w:hAnsi="Times New Roman"/>
                <w:sz w:val="24"/>
                <w:szCs w:val="24"/>
              </w:rPr>
              <w:t>Элетромантажстрой</w:t>
            </w:r>
            <w:proofErr w:type="spellEnd"/>
            <w:r w:rsidRPr="00B318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259A" w:rsidTr="00E26B51">
        <w:trPr>
          <w:gridAfter w:val="8"/>
          <w:wAfter w:w="2437" w:type="pct"/>
          <w:trHeight w:val="477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082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</w:tr>
      <w:tr w:rsidR="0008259A" w:rsidTr="00E26B51">
        <w:trPr>
          <w:gridAfter w:val="8"/>
          <w:wAfter w:w="2437" w:type="pct"/>
          <w:trHeight w:val="169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t>Мониторинг состояния развития конкуренции на рынке кадастровых и землеустроительных работ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Pr="00B318A6" w:rsidRDefault="00B318A6" w:rsidP="00D32A1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D1B7F" w:rsidRPr="00B318A6">
              <w:rPr>
                <w:rFonts w:ascii="Times New Roman" w:hAnsi="Times New Roman"/>
                <w:sz w:val="24"/>
                <w:szCs w:val="24"/>
              </w:rPr>
              <w:t xml:space="preserve">роведен мониторинг состояния развития конкуренции на рынке кадастровых и землеустроительных работ, в соответствии с которым в 2019 году данный рынок на 100% представлен </w:t>
            </w:r>
            <w:r w:rsidR="00FD1B7F" w:rsidRPr="00B318A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частной формы собственности (</w:t>
            </w:r>
            <w:r w:rsidR="00FD1B7F" w:rsidRPr="00B318A6">
              <w:rPr>
                <w:rFonts w:ascii="Times New Roman" w:hAnsi="Times New Roman"/>
                <w:color w:val="000000"/>
                <w:sz w:val="24"/>
                <w:szCs w:val="24"/>
              </w:rPr>
              <w:t>ООО «Кадастровый центр», ООО «</w:t>
            </w:r>
            <w:proofErr w:type="spellStart"/>
            <w:r w:rsidR="00FD1B7F" w:rsidRPr="00B318A6">
              <w:rPr>
                <w:rFonts w:ascii="Times New Roman" w:hAnsi="Times New Roman"/>
                <w:color w:val="000000"/>
                <w:sz w:val="24"/>
                <w:szCs w:val="24"/>
              </w:rPr>
              <w:t>Геомакс</w:t>
            </w:r>
            <w:proofErr w:type="spellEnd"/>
            <w:r w:rsidR="00FD1B7F" w:rsidRPr="00B318A6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8259A" w:rsidTr="00E26B51">
        <w:trPr>
          <w:gridAfter w:val="8"/>
          <w:wAfter w:w="2437" w:type="pct"/>
          <w:trHeight w:val="434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A400CA" w:rsidP="00D32A1A">
            <w:pPr>
              <w:numPr>
                <w:ilvl w:val="1"/>
                <w:numId w:val="1"/>
              </w:num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  <w:r w:rsidR="0008259A">
              <w:rPr>
                <w:rFonts w:eastAsia="Calibri"/>
                <w:lang w:eastAsia="en-US"/>
              </w:rPr>
              <w:t xml:space="preserve">Рынок </w:t>
            </w:r>
            <w:r w:rsidR="0008259A">
              <w:rPr>
                <w:color w:val="000000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66716B" w:rsidTr="00E26B51">
        <w:trPr>
          <w:gridAfter w:val="8"/>
          <w:wAfter w:w="2437" w:type="pct"/>
          <w:trHeight w:val="4333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r>
              <w:t>Мониторинг состояния рынка добыча общераспространенных полезных ископаемых на участках недр местного значения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475966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добычи общераспространенных полезных ископаемых на участках недр местного 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B" w:rsidRPr="00B318A6" w:rsidRDefault="0066716B" w:rsidP="0066716B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18A6">
              <w:rPr>
                <w:rFonts w:ascii="Times New Roman" w:hAnsi="Times New Roman"/>
                <w:sz w:val="24"/>
                <w:szCs w:val="24"/>
              </w:rPr>
              <w:t>По результатам мониторинга, золотодобывающими предприятиями, действующими на территории Северо-Енисейского района, по предварительным итогам 2019 года добыто 63, 501 тонн золота</w:t>
            </w:r>
          </w:p>
        </w:tc>
      </w:tr>
      <w:tr w:rsidR="0066716B" w:rsidTr="00E26B51">
        <w:trPr>
          <w:gridAfter w:val="8"/>
          <w:wAfter w:w="2437" w:type="pct"/>
          <w:trHeight w:val="897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/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475966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jc w:val="center"/>
            </w:pP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B" w:rsidRPr="00B318A6" w:rsidRDefault="0066716B" w:rsidP="0066716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Северо-Енисейского района размещена вкладка «Инвестиционная деятельность», на территории района определен инвестиционный уполномоченный. Всего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в настоящее время реализуется 5 инвестиционных проектов.</w:t>
            </w:r>
          </w:p>
        </w:tc>
      </w:tr>
      <w:tr w:rsidR="0066716B" w:rsidTr="00E26B51">
        <w:trPr>
          <w:gridAfter w:val="8"/>
          <w:wAfter w:w="2437" w:type="pct"/>
          <w:trHeight w:val="2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r>
              <w:t>Повышение инвестиционной привлекательности района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/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</w:tr>
      <w:tr w:rsidR="0066716B" w:rsidTr="00E26B51">
        <w:trPr>
          <w:gridAfter w:val="8"/>
          <w:wAfter w:w="2437" w:type="pct"/>
          <w:trHeight w:val="2201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6B" w:rsidRDefault="0066716B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/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44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rPr>
                <w:rFonts w:eastAsia="Calibri"/>
                <w:lang w:eastAsia="en-US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/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6B" w:rsidRDefault="0066716B" w:rsidP="00D32A1A">
            <w:pPr>
              <w:pStyle w:val="ConsNormal"/>
              <w:jc w:val="center"/>
              <w:rPr>
                <w:rFonts w:eastAsia="Calibri"/>
                <w:lang w:eastAsia="en-US"/>
              </w:rPr>
            </w:pPr>
          </w:p>
        </w:tc>
      </w:tr>
      <w:tr w:rsidR="0008259A" w:rsidTr="00E26B51">
        <w:trPr>
          <w:gridAfter w:val="8"/>
          <w:wAfter w:w="2437" w:type="pct"/>
          <w:trHeight w:val="471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2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благоустройства городской среды</w:t>
            </w:r>
          </w:p>
        </w:tc>
      </w:tr>
      <w:tr w:rsidR="0008259A" w:rsidTr="00E26B51">
        <w:trPr>
          <w:gridAfter w:val="8"/>
          <w:wAfter w:w="2437" w:type="pct"/>
          <w:trHeight w:val="98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t>Формирование реестра участников, являющихся исполнителями муниципальных контрактов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благоустройства городской среды,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Pr="003B228F" w:rsidRDefault="003B228F" w:rsidP="003B228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</w:t>
            </w:r>
            <w:r w:rsidRPr="003B228F">
              <w:rPr>
                <w:rFonts w:ascii="Times New Roman" w:hAnsi="Times New Roman"/>
                <w:sz w:val="24"/>
                <w:szCs w:val="24"/>
              </w:rPr>
              <w:t>исполнителями</w:t>
            </w:r>
            <w:r w:rsidR="00FD1B7F" w:rsidRPr="003B228F">
              <w:rPr>
                <w:rFonts w:ascii="Times New Roman" w:hAnsi="Times New Roman"/>
                <w:sz w:val="24"/>
                <w:szCs w:val="24"/>
              </w:rPr>
              <w:t xml:space="preserve"> муниципальных контрактов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 городской среды</w:t>
            </w:r>
            <w:r w:rsidR="00FD1B7F" w:rsidRPr="003B228F">
              <w:rPr>
                <w:rFonts w:ascii="Times New Roman" w:hAnsi="Times New Roman"/>
                <w:sz w:val="24"/>
                <w:szCs w:val="24"/>
              </w:rPr>
              <w:t xml:space="preserve"> стали: ООО ДСК «Регион», ООО «</w:t>
            </w:r>
            <w:proofErr w:type="spellStart"/>
            <w:r w:rsidR="00FD1B7F" w:rsidRPr="003B228F">
              <w:rPr>
                <w:rFonts w:ascii="Times New Roman" w:hAnsi="Times New Roman"/>
                <w:sz w:val="24"/>
                <w:szCs w:val="24"/>
              </w:rPr>
              <w:t>КрасРемСтройСервис</w:t>
            </w:r>
            <w:proofErr w:type="spellEnd"/>
            <w:r w:rsidR="00FD1B7F" w:rsidRPr="003B228F">
              <w:rPr>
                <w:rFonts w:ascii="Times New Roman" w:hAnsi="Times New Roman"/>
                <w:sz w:val="24"/>
                <w:szCs w:val="24"/>
              </w:rPr>
              <w:t>», ООО «Гамбит»</w:t>
            </w:r>
          </w:p>
        </w:tc>
      </w:tr>
      <w:tr w:rsidR="0008259A" w:rsidTr="00E26B51">
        <w:trPr>
          <w:gridAfter w:val="8"/>
          <w:wAfter w:w="2437" w:type="pct"/>
          <w:trHeight w:val="420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2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Розничный рынок нефтепродуктов</w:t>
            </w:r>
          </w:p>
        </w:tc>
      </w:tr>
      <w:tr w:rsidR="0008259A" w:rsidTr="00E26B51">
        <w:trPr>
          <w:gridAfter w:val="8"/>
          <w:wAfter w:w="2437" w:type="pct"/>
          <w:trHeight w:val="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t>Мониторинг структуры рынка поставок нефтепродуктов в Северо-Енисейском районе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в сфере розничного рынка нефтепродуктов,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Pr="003B228F" w:rsidRDefault="00FD1B7F" w:rsidP="003B228F">
            <w:pPr>
              <w:pStyle w:val="a9"/>
              <w:spacing w:after="0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228F">
              <w:rPr>
                <w:rFonts w:ascii="Times New Roman" w:hAnsi="Times New Roman"/>
                <w:sz w:val="24"/>
                <w:szCs w:val="24"/>
              </w:rPr>
              <w:t xml:space="preserve">По результатам проведения мониторинга реализации нефтепродуктов, </w:t>
            </w:r>
            <w:r w:rsidRPr="003B228F">
              <w:rPr>
                <w:rFonts w:ascii="Times New Roman" w:eastAsia="Times New Roman CYR" w:hAnsi="Times New Roman"/>
                <w:sz w:val="24"/>
                <w:szCs w:val="24"/>
              </w:rPr>
              <w:t>организациями реализовано</w:t>
            </w:r>
            <w:r w:rsidRPr="003B228F">
              <w:rPr>
                <w:rFonts w:ascii="Times New Roman" w:hAnsi="Times New Roman"/>
                <w:sz w:val="24"/>
                <w:szCs w:val="24"/>
              </w:rPr>
              <w:t xml:space="preserve"> 27 112,1 тыс. л.</w:t>
            </w:r>
          </w:p>
        </w:tc>
      </w:tr>
      <w:tr w:rsidR="0008259A" w:rsidTr="00E26B51">
        <w:trPr>
          <w:gridAfter w:val="8"/>
          <w:wAfter w:w="2437" w:type="pct"/>
          <w:trHeight w:val="728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08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08259A" w:rsidTr="00E26B51">
        <w:trPr>
          <w:gridAfter w:val="8"/>
          <w:wAfter w:w="2437" w:type="pct"/>
          <w:trHeight w:val="212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11.7.2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rPr>
                <w:color w:val="000000"/>
              </w:rPr>
            </w:pPr>
            <w:r>
              <w:t xml:space="preserve">Мониторинг пассажиропотока существующей маршрутной сети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A400CA">
            <w:pPr>
              <w:pStyle w:val="ConsNormal"/>
              <w:ind w:left="-30" w:right="-7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Pr="003B228F" w:rsidRDefault="003B228F" w:rsidP="003B228F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По результатам проведения мониторинга </w:t>
            </w:r>
            <w:r w:rsidR="00FD1B7F" w:rsidRPr="003B228F">
              <w:rPr>
                <w:rFonts w:ascii="Times New Roman" w:eastAsia="Times New Roman CYR" w:hAnsi="Times New Roman"/>
                <w:sz w:val="24"/>
                <w:szCs w:val="24"/>
              </w:rPr>
              <w:t>количество перевезенных пассажиров составило 102,5 тыс. чел.</w:t>
            </w:r>
          </w:p>
        </w:tc>
      </w:tr>
      <w:tr w:rsidR="0008259A" w:rsidTr="00E26B51">
        <w:trPr>
          <w:gridAfter w:val="8"/>
          <w:wAfter w:w="2437" w:type="pct"/>
          <w:trHeight w:val="355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2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</w:t>
            </w:r>
            <w:r w:rsidR="0008259A">
              <w:rPr>
                <w:color w:val="000000"/>
              </w:rPr>
              <w:t xml:space="preserve"> </w:t>
            </w:r>
            <w:r w:rsidR="00082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08259A" w:rsidTr="00E26B51">
        <w:trPr>
          <w:gridAfter w:val="8"/>
          <w:wAfter w:w="2437" w:type="pct"/>
          <w:trHeight w:val="165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rPr>
                <w:rFonts w:eastAsia="SimSun"/>
                <w:kern w:val="3"/>
              </w:rPr>
              <w:t>Мониторинг состояния развития конкуренции на рынке услуг перевозки пассажиров и багажа легковым такси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 пассажиров и багажа легковым такси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66716B" w:rsidP="0066716B">
            <w:pPr>
              <w:pStyle w:val="a9"/>
              <w:spacing w:after="0"/>
              <w:ind w:left="0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проведения мониторинга в</w:t>
            </w:r>
            <w:r w:rsidR="00FD1B7F" w:rsidRPr="0066716B">
              <w:rPr>
                <w:rFonts w:ascii="Times New Roman" w:hAnsi="Times New Roman"/>
                <w:sz w:val="24"/>
                <w:szCs w:val="24"/>
              </w:rPr>
              <w:t xml:space="preserve"> 2019 году доля хозяйствующих субъектов частной формы собственности, осуществляющих деятельность по перевозке пассажиров и багажа легковым такси, на основании лицензий, выданных министерством транспорта Красноярского </w:t>
            </w:r>
            <w:r w:rsidR="00FD1B7F" w:rsidRPr="0066716B">
              <w:rPr>
                <w:rFonts w:ascii="Times New Roman" w:hAnsi="Times New Roman"/>
                <w:sz w:val="24"/>
                <w:szCs w:val="24"/>
              </w:rPr>
              <w:lastRenderedPageBreak/>
              <w:t>края, составляет 100%.</w:t>
            </w:r>
          </w:p>
        </w:tc>
      </w:tr>
      <w:tr w:rsidR="0008259A" w:rsidTr="00E26B51">
        <w:trPr>
          <w:trHeight w:val="469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A400C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0825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по ремонту автотранспортных средств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259A" w:rsidTr="00E26B51">
        <w:trPr>
          <w:gridAfter w:val="8"/>
          <w:wAfter w:w="2437" w:type="pct"/>
          <w:trHeight w:val="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rPr>
                <w:rFonts w:eastAsia="SimSun"/>
                <w:kern w:val="3"/>
              </w:rPr>
              <w:t>Мониторинг состояния развития конкуренции на рынке услуг по ремонту автотранспортных средств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организаций частной формы собственности на рынке ремонта автотранспортных средств,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100,0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Pr="0066716B" w:rsidRDefault="0066716B" w:rsidP="0066716B">
            <w:pPr>
              <w:pStyle w:val="ConsNormal"/>
              <w:ind w:right="-1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 результатам мониторинга </w:t>
            </w:r>
            <w:r w:rsidR="00FD1B7F" w:rsidRPr="0066716B">
              <w:rPr>
                <w:rFonts w:ascii="Times New Roman" w:eastAsia="SimSun" w:hAnsi="Times New Roman"/>
                <w:kern w:val="3"/>
                <w:sz w:val="24"/>
                <w:szCs w:val="24"/>
              </w:rPr>
              <w:t>в 2019 году количество объектов малого и среднего предпринимательство, оказывающих услуги по данному виду деятельности увеличилось на 1 ед.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по сравнению с 2018 годом и составило 8 ед. </w:t>
            </w:r>
          </w:p>
        </w:tc>
      </w:tr>
      <w:tr w:rsidR="0008259A" w:rsidTr="00E26B51">
        <w:trPr>
          <w:gridAfter w:val="8"/>
          <w:wAfter w:w="2437" w:type="pct"/>
          <w:trHeight w:val="420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widowControl/>
              <w:numPr>
                <w:ilvl w:val="1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 и производство изделий из дерева</w:t>
            </w:r>
          </w:p>
        </w:tc>
      </w:tr>
      <w:tr w:rsidR="0008259A" w:rsidTr="00E26B51">
        <w:trPr>
          <w:gridAfter w:val="8"/>
          <w:wAfter w:w="2437" w:type="pct"/>
          <w:trHeight w:val="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r>
              <w:rPr>
                <w:rFonts w:eastAsia="SimSun"/>
                <w:kern w:val="3"/>
              </w:rPr>
              <w:t>Мониторинг состояния развития конкуренции на рынке обработки древесины и производства изделий из дерева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2019-2022</w:t>
            </w:r>
          </w:p>
        </w:tc>
        <w:tc>
          <w:tcPr>
            <w:tcW w:w="4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 w:rsidP="00D32A1A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организаций частной формы собственности на ранке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обработки древесины и производства изделий из дерева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811C6F" w:rsidP="00D32A1A">
            <w:pPr>
              <w:jc w:val="center"/>
            </w:pPr>
            <w:r>
              <w:t>97,0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1C7041" w:rsidP="00D32A1A">
            <w:pPr>
              <w:jc w:val="center"/>
            </w:pPr>
            <w:r>
              <w:t>97,0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Pr="0066716B" w:rsidRDefault="0066716B" w:rsidP="0066716B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 результатам </w:t>
            </w:r>
            <w:r w:rsidR="00FD1B7F" w:rsidRPr="0066716B">
              <w:rPr>
                <w:rFonts w:ascii="Times New Roman" w:eastAsia="SimSun" w:hAnsi="Times New Roman"/>
                <w:kern w:val="3"/>
                <w:sz w:val="24"/>
                <w:szCs w:val="24"/>
              </w:rPr>
              <w:t>мониторинг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</w:t>
            </w:r>
            <w:r w:rsidR="00FD1B7F" w:rsidRPr="0066716B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</w:t>
            </w:r>
            <w:r w:rsidR="00FD1B7F" w:rsidRPr="0066716B">
              <w:rPr>
                <w:rFonts w:ascii="Times New Roman" w:hAnsi="Times New Roman"/>
                <w:sz w:val="24"/>
                <w:szCs w:val="24"/>
              </w:rPr>
              <w:t xml:space="preserve"> 2019 году объем заготовленной древесины составил 620,2 тыс. куб. м.</w:t>
            </w:r>
          </w:p>
        </w:tc>
      </w:tr>
      <w:tr w:rsidR="0008259A" w:rsidTr="00E26B51">
        <w:trPr>
          <w:gridAfter w:val="8"/>
          <w:wAfter w:w="2437" w:type="pct"/>
          <w:trHeight w:val="567"/>
        </w:trPr>
        <w:tc>
          <w:tcPr>
            <w:tcW w:w="256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Pr="00D32A1A" w:rsidRDefault="0008259A" w:rsidP="0008259A">
            <w:pPr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Системные мероприятия по содействию развития конкуренции в Северо-Енисейском районе</w:t>
            </w:r>
          </w:p>
        </w:tc>
      </w:tr>
      <w:tr w:rsidR="0008259A" w:rsidTr="00E26B51">
        <w:trPr>
          <w:gridAfter w:val="8"/>
          <w:wAfter w:w="2437" w:type="pct"/>
          <w:trHeight w:val="76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Оказание консультационной и методической помощи субъектам малого и среднего предпринимательства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811C6F" w:rsidP="00B72B6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Консультационная и методическая помощь </w:t>
            </w:r>
            <w:r w:rsidR="00B72B6F">
              <w:rPr>
                <w:rFonts w:eastAsia="Calibri"/>
                <w:color w:val="000000"/>
              </w:rPr>
              <w:t xml:space="preserve">всем субъектам малого и среднего предпринимательства </w:t>
            </w:r>
            <w:r>
              <w:rPr>
                <w:rFonts w:eastAsia="Calibri"/>
                <w:color w:val="000000"/>
              </w:rPr>
              <w:t>оказывалась в течени</w:t>
            </w:r>
            <w:r w:rsidR="002C76FB"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</w:rPr>
              <w:t xml:space="preserve"> 2019 года</w:t>
            </w:r>
          </w:p>
        </w:tc>
      </w:tr>
      <w:tr w:rsidR="0008259A" w:rsidTr="00E26B51">
        <w:trPr>
          <w:gridAfter w:val="8"/>
          <w:wAfter w:w="2437" w:type="pct"/>
          <w:trHeight w:val="1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Опубликование и актуализация на </w:t>
            </w:r>
            <w:proofErr w:type="gramStart"/>
            <w:r>
              <w:rPr>
                <w:rFonts w:eastAsia="Calibri"/>
              </w:rPr>
              <w:t>официальном</w:t>
            </w:r>
            <w:proofErr w:type="gramEnd"/>
            <w:r>
              <w:rPr>
                <w:rFonts w:eastAsia="Calibri"/>
              </w:rPr>
              <w:t xml:space="preserve"> Северо-Енисейского района информации об объектах, </w:t>
            </w:r>
            <w:r>
              <w:rPr>
                <w:rFonts w:eastAsia="Calibri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811C6F" w:rsidP="002C76FB">
            <w:pPr>
              <w:spacing w:line="17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Северо-Енисейского района информации об объектах, находящихся в муниципальной </w:t>
            </w:r>
            <w:r>
              <w:rPr>
                <w:rFonts w:eastAsia="Calibri"/>
              </w:rPr>
              <w:lastRenderedPageBreak/>
              <w:t xml:space="preserve">собственности </w:t>
            </w:r>
            <w:proofErr w:type="gramStart"/>
            <w:r>
              <w:rPr>
                <w:rFonts w:eastAsia="Calibri"/>
              </w:rPr>
              <w:t>опубликована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2C76FB" w:rsidRDefault="002C76FB" w:rsidP="002C76FB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(</w:t>
            </w:r>
            <w:hyperlink r:id="rId5" w:history="1">
              <w:r>
                <w:rPr>
                  <w:rStyle w:val="ab"/>
                </w:rPr>
                <w:t>http://www.admse.ru/administratsiya/munitsipalnoe-imushchestvo/svedeniya-ob-obektakh-nakhodyashchikhsya-v-munitsipalnoy-sobstvennosti/</w:t>
              </w:r>
            </w:hyperlink>
            <w:r>
              <w:t>)</w:t>
            </w:r>
          </w:p>
        </w:tc>
      </w:tr>
      <w:tr w:rsidR="0008259A" w:rsidTr="00E26B51">
        <w:trPr>
          <w:gridAfter w:val="8"/>
          <w:wAfter w:w="2437" w:type="pct"/>
          <w:trHeight w:val="86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2.3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Проведение мероприятий, направленных на снижение случаев осуществления закупки малого объема у единственного поставщика, согласно по </w:t>
            </w:r>
            <w:proofErr w:type="spellStart"/>
            <w:r>
              <w:rPr>
                <w:rFonts w:eastAsia="Calibri"/>
              </w:rPr>
              <w:t>пп</w:t>
            </w:r>
            <w:proofErr w:type="spellEnd"/>
            <w:r>
              <w:rPr>
                <w:rFonts w:eastAsia="Calibri"/>
              </w:rPr>
              <w:t>. 4-5, ч.1., ст.93, Закона №44-ФЗ, а также применение конкурентных процедур (конкурс, аукцион), установление единых требований к процедурам закупки</w:t>
            </w: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Pr="00A842AA" w:rsidRDefault="002C76FB" w:rsidP="002C76FB">
            <w:pPr>
              <w:spacing w:line="170" w:lineRule="atLeast"/>
              <w:jc w:val="center"/>
              <w:rPr>
                <w:rFonts w:eastAsia="Calibri"/>
              </w:rPr>
            </w:pPr>
            <w:r w:rsidRPr="00A842AA">
              <w:rPr>
                <w:rFonts w:eastAsia="Calibri"/>
              </w:rPr>
              <w:t xml:space="preserve">В течение 2019 года проводились мероприятия, направленные на снижение случаев осуществления закупки малого объема у единственного поставщика, согласно по </w:t>
            </w:r>
            <w:proofErr w:type="spellStart"/>
            <w:r w:rsidRPr="00A842AA">
              <w:rPr>
                <w:rFonts w:eastAsia="Calibri"/>
              </w:rPr>
              <w:t>пп</w:t>
            </w:r>
            <w:proofErr w:type="spellEnd"/>
            <w:r w:rsidRPr="00A842AA">
              <w:rPr>
                <w:rFonts w:eastAsia="Calibri"/>
              </w:rPr>
              <w:t>. 4-5, ч.1., ст.93, Закона №44-ФЗ, а также применялись конкурентные процедуры, установление единых требований к процедурам закупки </w:t>
            </w:r>
          </w:p>
        </w:tc>
      </w:tr>
      <w:tr w:rsidR="00A400CA" w:rsidTr="00E26B51">
        <w:trPr>
          <w:gridAfter w:val="8"/>
          <w:wAfter w:w="2437" w:type="pct"/>
          <w:trHeight w:val="86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CA" w:rsidRDefault="00A400C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CA" w:rsidRDefault="00A400CA">
            <w:pPr>
              <w:rPr>
                <w:color w:val="000000"/>
              </w:rPr>
            </w:pPr>
            <w:r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CA" w:rsidRDefault="00A40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0CA" w:rsidRDefault="00A400CA" w:rsidP="002C76FB">
            <w:pPr>
              <w:jc w:val="center"/>
            </w:pPr>
            <w:r>
              <w:t xml:space="preserve">Информация о проведении публичных торгов размещается на официальном сайте </w:t>
            </w:r>
          </w:p>
          <w:p w:rsidR="00A400CA" w:rsidRDefault="00A400CA" w:rsidP="002C76FB">
            <w:pPr>
              <w:jc w:val="center"/>
              <w:rPr>
                <w:color w:val="000000"/>
              </w:rPr>
            </w:pPr>
            <w:r>
              <w:t>Северо-Енисейского района (</w:t>
            </w:r>
            <w:hyperlink r:id="rId6" w:history="1">
              <w:r>
                <w:rPr>
                  <w:rStyle w:val="ab"/>
                </w:rPr>
                <w:t>http://www.admse.ru/administratsiya/munitsipalnoe-imushchestvo/nezhilye-pomeshcheniya-zdaniya-stroeniya-sooruzheniya/auktsiony.php</w:t>
              </w:r>
            </w:hyperlink>
            <w:r>
              <w:t>), а также в газете «Северо-Енисейский Вестник»</w:t>
            </w:r>
          </w:p>
        </w:tc>
      </w:tr>
      <w:tr w:rsidR="00A400CA" w:rsidTr="00E26B51">
        <w:trPr>
          <w:gridAfter w:val="8"/>
          <w:wAfter w:w="2437" w:type="pct"/>
          <w:trHeight w:val="17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CA" w:rsidRDefault="00A400C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CA" w:rsidRDefault="00A400CA">
            <w:pPr>
              <w:spacing w:line="170" w:lineRule="atLeast"/>
              <w:rPr>
                <w:rFonts w:eastAsia="Calibri"/>
              </w:rPr>
            </w:pPr>
            <w:r>
              <w:rPr>
                <w:rFonts w:eastAsia="Calibri"/>
              </w:rPr>
              <w:t>Размещение в открытом доступе в газете «Северо-Енисейский Вестник» информации о реализации  имущества, находящегося в муниципальной собственности Северо-Енисейского района, а также о проводимых аукционах по реализации муниципального имущества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0CA" w:rsidRDefault="00A400C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CA" w:rsidRDefault="00A400CA" w:rsidP="002C76FB">
            <w:pPr>
              <w:jc w:val="center"/>
              <w:rPr>
                <w:color w:val="000000"/>
              </w:rPr>
            </w:pPr>
          </w:p>
        </w:tc>
      </w:tr>
      <w:tr w:rsidR="0008259A" w:rsidTr="00E26B51">
        <w:trPr>
          <w:gridAfter w:val="8"/>
          <w:wAfter w:w="2437" w:type="pct"/>
          <w:trHeight w:val="1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2.6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rPr>
                <w:rFonts w:ascii="Arial" w:hAnsi="Arial" w:cs="Arial"/>
                <w:color w:val="000000"/>
              </w:rPr>
            </w:pPr>
            <w: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Calibri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Pr="00A842AA" w:rsidRDefault="00AF44FE" w:rsidP="00DB2B6E">
            <w:pPr>
              <w:jc w:val="center"/>
            </w:pPr>
            <w:r>
              <w:t>В целях оптимизации процессов предоставления</w:t>
            </w:r>
            <w:r w:rsidR="00DB2B6E">
              <w:t xml:space="preserve"> муниципальных</w:t>
            </w:r>
            <w:r>
              <w:t xml:space="preserve"> услуг</w:t>
            </w:r>
            <w:r w:rsidR="00DB2B6E">
              <w:t xml:space="preserve">, оказываемых администрацией Северо-Енисейского района и её структурными подразделениями, </w:t>
            </w:r>
            <w:r w:rsidR="001F60F6">
              <w:t>на базе КГБУ «Многофункциональный центр предоставления государственных и муниципальных услуг»</w:t>
            </w:r>
            <w:r w:rsidR="00DB2B6E">
              <w:t xml:space="preserve"> организованна возможность предоставления услуг, включенных </w:t>
            </w:r>
            <w:r w:rsidR="00B06C05">
              <w:t xml:space="preserve">в </w:t>
            </w:r>
            <w:r w:rsidR="00DB2B6E">
              <w:t>перечень в соответствии с заключенным соглашением</w:t>
            </w:r>
            <w:r w:rsidR="00B06C05">
              <w:t xml:space="preserve"> между КГБУ «МФЦ» и администрацией района</w:t>
            </w:r>
          </w:p>
        </w:tc>
      </w:tr>
      <w:tr w:rsidR="0008259A" w:rsidTr="00E26B51">
        <w:trPr>
          <w:gridAfter w:val="8"/>
          <w:wAfter w:w="2437" w:type="pct"/>
          <w:trHeight w:val="1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r>
              <w:rPr>
                <w:color w:val="2D2D2D"/>
                <w:spacing w:val="1"/>
                <w:shd w:val="clear" w:color="auto" w:fill="FFFFFF"/>
              </w:rPr>
              <w:t>Разработку и утверждение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FC" w:rsidRDefault="002C76FB" w:rsidP="00FA06FC">
            <w:pPr>
              <w:tabs>
                <w:tab w:val="left" w:pos="5655"/>
              </w:tabs>
              <w:jc w:val="center"/>
            </w:pPr>
            <w:r w:rsidRPr="00FA06FC">
              <w:t>Административный регламент утвержден</w:t>
            </w:r>
            <w:r w:rsidR="00FA06FC" w:rsidRPr="00FA06FC">
              <w:t xml:space="preserve"> постановлением администрации Северо-Енисейского района от 18.10.2013 №513-п «Об утверждении административного регламента предоставления администрацией Северо-Енисейского района муниципальной услуги «</w:t>
            </w:r>
            <w:r w:rsidR="00FA06FC" w:rsidRPr="00FA06FC">
              <w:rPr>
                <w:rFonts w:ascii="Times New Roman CYR" w:hAnsi="Times New Roman CYR" w:cs="Times New Roman CYR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</w:t>
            </w:r>
            <w:r w:rsidR="00FA06FC" w:rsidRPr="00FA06FC">
              <w:t xml:space="preserve">» </w:t>
            </w:r>
          </w:p>
          <w:p w:rsidR="0008259A" w:rsidRPr="00FA06FC" w:rsidRDefault="00FA06FC" w:rsidP="00FA06FC">
            <w:pPr>
              <w:tabs>
                <w:tab w:val="left" w:pos="5655"/>
              </w:tabs>
              <w:jc w:val="center"/>
              <w:rPr>
                <w:i/>
                <w:color w:val="FF0000"/>
              </w:rPr>
            </w:pPr>
            <w:r w:rsidRPr="00FA06FC">
              <w:t>(в ред. от 27.09.2019 №351-п)</w:t>
            </w:r>
          </w:p>
        </w:tc>
      </w:tr>
      <w:tr w:rsidR="0008259A" w:rsidTr="00E26B51">
        <w:trPr>
          <w:gridAfter w:val="8"/>
          <w:wAfter w:w="2437" w:type="pct"/>
          <w:trHeight w:val="9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2.8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2C76FB" w:rsidP="00B72B6F">
            <w:pPr>
              <w:spacing w:line="17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размещается на сайте Северо-Енисейского района  и в газете «Северо-Енисейский Вестник» </w:t>
            </w:r>
            <w:r w:rsidR="00B72B6F">
              <w:rPr>
                <w:rFonts w:eastAsia="Calibri"/>
              </w:rPr>
              <w:t>на постоянной основе</w:t>
            </w:r>
            <w:r>
              <w:rPr>
                <w:rFonts w:eastAsia="Calibri"/>
              </w:rPr>
              <w:t xml:space="preserve"> </w:t>
            </w:r>
          </w:p>
        </w:tc>
      </w:tr>
      <w:tr w:rsidR="0008259A" w:rsidTr="00E26B51">
        <w:trPr>
          <w:gridAfter w:val="8"/>
          <w:wAfter w:w="2437" w:type="pct"/>
          <w:trHeight w:val="41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2C76FB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2.9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служащих, работников бюджетной сферы, субъектов малого и среднего предпринимательства 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B72B6F" w:rsidP="00AF44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4F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</w:t>
            </w:r>
            <w:r w:rsidR="00AF44F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Северо-Енисейского района специалистами отделов</w:t>
            </w:r>
            <w:r w:rsidR="00AF44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F44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проводятся о</w:t>
            </w:r>
            <w:r w:rsidR="002C76FB">
              <w:rPr>
                <w:rFonts w:ascii="Times New Roman" w:hAnsi="Times New Roman" w:cs="Times New Roman"/>
                <w:sz w:val="24"/>
                <w:szCs w:val="24"/>
              </w:rPr>
              <w:t>бучающие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(«Правовой всеобуч»)</w:t>
            </w:r>
            <w:r w:rsidR="002C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которы</w:t>
            </w:r>
            <w:r w:rsidR="00AF44FE">
              <w:rPr>
                <w:rFonts w:ascii="Times New Roman" w:hAnsi="Times New Roman" w:cs="Times New Roman"/>
                <w:sz w:val="24"/>
                <w:szCs w:val="24"/>
              </w:rPr>
              <w:t xml:space="preserve">е приглашаются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6FB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76F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</w:p>
        </w:tc>
      </w:tr>
      <w:tr w:rsidR="0008259A" w:rsidTr="00E26B51">
        <w:trPr>
          <w:gridAfter w:val="8"/>
          <w:wAfter w:w="2437" w:type="pct"/>
          <w:trHeight w:val="142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2.10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муниципальной подпрограммы по поддержке социально-ориентированных некоммерческих организаций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AF44FE" w:rsidP="00AF44FE">
            <w:pPr>
              <w:spacing w:line="170" w:lineRule="atLeast"/>
              <w:jc w:val="center"/>
              <w:rPr>
                <w:rFonts w:eastAsia="Calibri"/>
              </w:rPr>
            </w:pPr>
            <w:r>
              <w:rPr>
                <w:color w:val="2D2D2D"/>
                <w:spacing w:val="1"/>
                <w:shd w:val="clear" w:color="auto" w:fill="FFFFFF"/>
              </w:rPr>
              <w:t xml:space="preserve">Постановлением администрации Северо-Енисейского района от 28.01.2020 № 21-п «О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самоуправления», в состав муниципальной программы включена  </w:t>
            </w:r>
            <w:r w:rsidR="002C76FB">
              <w:rPr>
                <w:color w:val="2D2D2D"/>
                <w:spacing w:val="1"/>
                <w:shd w:val="clear" w:color="auto" w:fill="FFFFFF"/>
              </w:rPr>
              <w:t>подпрограмма</w:t>
            </w:r>
            <w:r>
              <w:rPr>
                <w:color w:val="2D2D2D"/>
                <w:spacing w:val="1"/>
                <w:shd w:val="clear" w:color="auto" w:fill="FFFFFF"/>
              </w:rPr>
              <w:t xml:space="preserve"> 4</w:t>
            </w:r>
            <w:r w:rsidR="002C76FB">
              <w:rPr>
                <w:color w:val="2D2D2D"/>
                <w:spacing w:val="1"/>
                <w:shd w:val="clear" w:color="auto" w:fill="FFFFFF"/>
              </w:rPr>
              <w:t xml:space="preserve"> «Обеспечение реализации общественных и гражданских инициатив и поддержка социально ориентированных некоммерческих организаций»</w:t>
            </w:r>
          </w:p>
        </w:tc>
      </w:tr>
      <w:tr w:rsidR="0008259A" w:rsidTr="00E26B51">
        <w:trPr>
          <w:gridAfter w:val="8"/>
          <w:wAfter w:w="2437" w:type="pct"/>
          <w:trHeight w:val="1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2.11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</w:t>
            </w:r>
            <w:r w:rsidR="00B06C0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сфере инновационной деятельности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475966" w:rsidP="002D3C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субъектов малого и среднего предпринимательства </w:t>
            </w:r>
            <w:r w:rsidR="002D3C29">
              <w:rPr>
                <w:rFonts w:ascii="Times New Roman" w:hAnsi="Times New Roman" w:cs="Times New Roman"/>
                <w:sz w:val="24"/>
                <w:szCs w:val="24"/>
              </w:rPr>
              <w:t>поддержка оказывается в виде информационного и методического сопровождения</w:t>
            </w:r>
          </w:p>
        </w:tc>
      </w:tr>
      <w:tr w:rsidR="0008259A" w:rsidTr="00E26B51">
        <w:trPr>
          <w:gridAfter w:val="8"/>
          <w:wAfter w:w="2437" w:type="pct"/>
          <w:trHeight w:val="1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2.12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rPr>
                <w:color w:val="000000"/>
              </w:rPr>
            </w:pPr>
            <w: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A" w:rsidRDefault="0008259A">
            <w:pPr>
              <w:spacing w:line="1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2019-2022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9A" w:rsidRDefault="001C7041" w:rsidP="001C7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Мониторинг рабочих мест осуществляется в соответствии с данными предприятий района, предоставляемых по инвестиционным проектам </w:t>
            </w:r>
          </w:p>
        </w:tc>
      </w:tr>
    </w:tbl>
    <w:p w:rsidR="00D32A1A" w:rsidRDefault="00D32A1A" w:rsidP="00D32A1A"/>
    <w:p w:rsidR="00D32A1A" w:rsidRDefault="00D32A1A"/>
    <w:sectPr w:rsidR="00D32A1A" w:rsidSect="00FA06F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2A1A"/>
    <w:rsid w:val="0008259A"/>
    <w:rsid w:val="001C7041"/>
    <w:rsid w:val="001F60F6"/>
    <w:rsid w:val="002C76FB"/>
    <w:rsid w:val="002D3C29"/>
    <w:rsid w:val="00317104"/>
    <w:rsid w:val="003B228F"/>
    <w:rsid w:val="003D5554"/>
    <w:rsid w:val="003F7350"/>
    <w:rsid w:val="00475966"/>
    <w:rsid w:val="00534043"/>
    <w:rsid w:val="005658D3"/>
    <w:rsid w:val="0066716B"/>
    <w:rsid w:val="006F2148"/>
    <w:rsid w:val="007E5256"/>
    <w:rsid w:val="00811C6F"/>
    <w:rsid w:val="008E38EA"/>
    <w:rsid w:val="009553EC"/>
    <w:rsid w:val="009B755F"/>
    <w:rsid w:val="00A400CA"/>
    <w:rsid w:val="00A44340"/>
    <w:rsid w:val="00A842AA"/>
    <w:rsid w:val="00AF44FE"/>
    <w:rsid w:val="00B06C05"/>
    <w:rsid w:val="00B318A6"/>
    <w:rsid w:val="00B407C3"/>
    <w:rsid w:val="00B72B6F"/>
    <w:rsid w:val="00BB120D"/>
    <w:rsid w:val="00BF710A"/>
    <w:rsid w:val="00C77DA7"/>
    <w:rsid w:val="00CC43C9"/>
    <w:rsid w:val="00CE2854"/>
    <w:rsid w:val="00D32A1A"/>
    <w:rsid w:val="00D37BCF"/>
    <w:rsid w:val="00D46140"/>
    <w:rsid w:val="00DB2B6E"/>
    <w:rsid w:val="00DE2187"/>
    <w:rsid w:val="00E26B51"/>
    <w:rsid w:val="00EA0C89"/>
    <w:rsid w:val="00FA06FC"/>
    <w:rsid w:val="00FD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CE2854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CE285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1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locked/>
    <w:rsid w:val="00D32A1A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1"/>
    <w:locked/>
    <w:rsid w:val="00D32A1A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D32A1A"/>
    <w:rPr>
      <w:rFonts w:ascii="Arial" w:hAnsi="Arial" w:cs="Arial"/>
    </w:rPr>
  </w:style>
  <w:style w:type="paragraph" w:customStyle="1" w:styleId="ConsPlusNormal0">
    <w:name w:val="ConsPlusNormal"/>
    <w:link w:val="ConsPlusNormal"/>
    <w:rsid w:val="00D3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3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2C7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/administratsiya/munitsipalnoe-imushchestvo/nezhilye-pomeshcheniya-zdaniya-stroeniya-sooruzheniya/auktsiony.php" TargetMode="External"/><Relationship Id="rId5" Type="http://schemas.openxmlformats.org/officeDocument/2006/relationships/hyperlink" Target="http://www.admse.ru/administratsiya/munitsipalnoe-imushchestvo/svedeniya-ob-obektakh-nakhodyashchikhsya-v-munitsipalnoy-sobstven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SVV</cp:lastModifiedBy>
  <cp:revision>13</cp:revision>
  <cp:lastPrinted>2020-02-06T04:48:00Z</cp:lastPrinted>
  <dcterms:created xsi:type="dcterms:W3CDTF">2020-01-27T08:44:00Z</dcterms:created>
  <dcterms:modified xsi:type="dcterms:W3CDTF">2020-04-16T10:25:00Z</dcterms:modified>
</cp:coreProperties>
</file>