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B" w:rsidRDefault="006C421B" w:rsidP="006C421B">
      <w:pPr>
        <w:pStyle w:val="1"/>
        <w:shd w:val="clear" w:color="auto" w:fill="FFFFFF"/>
        <w:ind w:right="1200"/>
        <w:rPr>
          <w:bCs/>
          <w:caps/>
          <w:color w:val="FF0000"/>
          <w:kern w:val="36"/>
          <w:sz w:val="28"/>
          <w:szCs w:val="28"/>
          <w:lang w:val="ru-RU" w:eastAsia="ru-RU"/>
        </w:rPr>
      </w:pPr>
      <w:r w:rsidRPr="00B734EF">
        <w:rPr>
          <w:bCs/>
          <w:caps/>
          <w:color w:val="FF0000"/>
          <w:kern w:val="36"/>
          <w:sz w:val="28"/>
          <w:szCs w:val="28"/>
          <w:lang w:val="ru-RU" w:eastAsia="ru-RU"/>
        </w:rPr>
        <w:t>МЕРЫ СОЦИАЛЬНОЙ ПОДДЕРЖКИ ДЛЯ БЕРЕМЕННЫХ ЖЕНЩИН</w:t>
      </w:r>
    </w:p>
    <w:p w:rsidR="006C421B" w:rsidRDefault="006C421B" w:rsidP="006C421B">
      <w:pPr>
        <w:rPr>
          <w:lang w:eastAsia="ru-RU"/>
        </w:rPr>
      </w:pPr>
    </w:p>
    <w:p w:rsidR="006C421B" w:rsidRPr="00B734EF" w:rsidRDefault="006C421B" w:rsidP="006C421B">
      <w:pPr>
        <w:numPr>
          <w:ilvl w:val="0"/>
          <w:numId w:val="1"/>
        </w:numPr>
        <w:tabs>
          <w:tab w:val="clear" w:pos="720"/>
          <w:tab w:val="num" w:pos="360"/>
        </w:tabs>
        <w:ind w:left="426"/>
        <w:rPr>
          <w:rStyle w:val="a3"/>
          <w:b w:val="0"/>
          <w:bCs w:val="0"/>
          <w:sz w:val="32"/>
          <w:szCs w:val="32"/>
          <w:lang w:eastAsia="ru-RU"/>
        </w:rPr>
      </w:pPr>
      <w:r w:rsidRPr="00B734EF">
        <w:rPr>
          <w:rStyle w:val="a3"/>
          <w:color w:val="000000"/>
          <w:sz w:val="32"/>
          <w:szCs w:val="32"/>
          <w:shd w:val="clear" w:color="auto" w:fill="F5F5F5"/>
        </w:rPr>
        <w:t>Единовременное пособие женщинам, вставшим на учет в медицинских учреждениях в ранние сроки беременности (до 12 недель)</w:t>
      </w:r>
    </w:p>
    <w:p w:rsidR="006C421B" w:rsidRDefault="006C421B" w:rsidP="006C421B">
      <w:pPr>
        <w:rPr>
          <w:rStyle w:val="a3"/>
          <w:color w:val="000000"/>
          <w:szCs w:val="28"/>
          <w:shd w:val="clear" w:color="auto" w:fill="F5F5F5"/>
        </w:rPr>
      </w:pPr>
    </w:p>
    <w:p w:rsidR="006C421B" w:rsidRDefault="006C421B" w:rsidP="006C421B">
      <w:pPr>
        <w:rPr>
          <w:rStyle w:val="a3"/>
          <w:color w:val="000000"/>
          <w:szCs w:val="28"/>
          <w:shd w:val="clear" w:color="auto" w:fill="F5F5F5"/>
        </w:rPr>
      </w:pPr>
      <w:r>
        <w:rPr>
          <w:rStyle w:val="a3"/>
          <w:color w:val="000000"/>
          <w:szCs w:val="28"/>
          <w:shd w:val="clear" w:color="auto" w:fill="F5F5F5"/>
        </w:rPr>
        <w:t>Законодательство:</w:t>
      </w:r>
    </w:p>
    <w:p w:rsidR="006C421B" w:rsidRPr="0066203D" w:rsidRDefault="006C421B" w:rsidP="006C421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hyperlink r:id="rId5" w:history="1"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Федеральный закон от 19.05.1995 № 81-ФЗ «О государственных пособиях гражданам, имеющим детей»;</w:t>
        </w:r>
      </w:hyperlink>
    </w:p>
    <w:p w:rsidR="006C421B" w:rsidRPr="0066203D" w:rsidRDefault="006C421B" w:rsidP="006C421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hyperlink r:id="rId6" w:history="1"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Приказ Министерства труда и социальной защиты РФ от 29.09.2020  № 668н «Об утверждении Порядка и условий назначения и выплаты государственных пособий гражданам, имеющим детей».</w:t>
        </w:r>
      </w:hyperlink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842"/>
        <w:gridCol w:w="1701"/>
        <w:gridCol w:w="4536"/>
      </w:tblGrid>
      <w:tr w:rsidR="006C421B" w:rsidRPr="005039E1" w:rsidTr="00C83847">
        <w:trPr>
          <w:trHeight w:val="355"/>
        </w:trPr>
        <w:tc>
          <w:tcPr>
            <w:tcW w:w="3120" w:type="dxa"/>
          </w:tcPr>
          <w:p w:rsidR="006C421B" w:rsidRPr="005039E1" w:rsidRDefault="006C42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Предоставляется</w:t>
            </w:r>
          </w:p>
        </w:tc>
        <w:tc>
          <w:tcPr>
            <w:tcW w:w="1842" w:type="dxa"/>
          </w:tcPr>
          <w:p w:rsidR="006C421B" w:rsidRPr="005039E1" w:rsidRDefault="006C42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1701" w:type="dxa"/>
          </w:tcPr>
          <w:p w:rsidR="006C421B" w:rsidRPr="005039E1" w:rsidRDefault="006C42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ет обр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4536" w:type="dxa"/>
          </w:tcPr>
          <w:p w:rsidR="006C421B" w:rsidRPr="005039E1" w:rsidRDefault="006C42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6C421B" w:rsidRPr="00B734EF" w:rsidTr="00C83847">
        <w:trPr>
          <w:trHeight w:val="355"/>
        </w:trPr>
        <w:tc>
          <w:tcPr>
            <w:tcW w:w="3120" w:type="dxa"/>
          </w:tcPr>
          <w:p w:rsidR="006C421B" w:rsidRPr="00717CA2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7CA2">
              <w:rPr>
                <w:color w:val="000000"/>
                <w:sz w:val="24"/>
                <w:szCs w:val="24"/>
                <w:shd w:val="clear" w:color="auto" w:fill="FFFFFF"/>
              </w:rPr>
              <w:t>Женщинам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7CA2">
              <w:rPr>
                <w:color w:val="000000"/>
                <w:sz w:val="24"/>
                <w:szCs w:val="24"/>
                <w:shd w:val="clear" w:color="auto" w:fill="FFFFFF"/>
              </w:rPr>
              <w:t xml:space="preserve"> дополнительно к пособию по беременности и родам</w:t>
            </w:r>
            <w:r>
              <w:t xml:space="preserve">, </w:t>
            </w:r>
            <w:r w:rsidRPr="00717CA2">
              <w:rPr>
                <w:sz w:val="24"/>
                <w:szCs w:val="24"/>
              </w:rPr>
              <w:t>вставшие на учет в медицинских организациях в ранние сроки беременн</w:t>
            </w:r>
            <w:r w:rsidRPr="00717CA2">
              <w:rPr>
                <w:sz w:val="24"/>
                <w:szCs w:val="24"/>
              </w:rPr>
              <w:t>о</w:t>
            </w:r>
            <w:r w:rsidRPr="00717CA2">
              <w:rPr>
                <w:sz w:val="24"/>
                <w:szCs w:val="24"/>
              </w:rPr>
              <w:t>сти (до двенадцати недель).</w:t>
            </w:r>
          </w:p>
        </w:tc>
        <w:tc>
          <w:tcPr>
            <w:tcW w:w="1842" w:type="dxa"/>
          </w:tcPr>
          <w:p w:rsidR="006C421B" w:rsidRDefault="006C421B" w:rsidP="00C83847">
            <w:pPr>
              <w:jc w:val="center"/>
              <w:rPr>
                <w:rStyle w:val="a3"/>
                <w:color w:val="000000"/>
                <w:sz w:val="24"/>
                <w:szCs w:val="24"/>
                <w:shd w:val="clear" w:color="auto" w:fill="FFFFFF"/>
              </w:rPr>
            </w:pPr>
            <w:r w:rsidRPr="00717CA2">
              <w:rPr>
                <w:color w:val="000000"/>
                <w:sz w:val="24"/>
                <w:szCs w:val="24"/>
                <w:shd w:val="clear" w:color="auto" w:fill="FFFFFF"/>
              </w:rPr>
              <w:t>Размер пособия с </w:t>
            </w:r>
            <w:r w:rsidRPr="00717CA2">
              <w:rPr>
                <w:rStyle w:val="a3"/>
                <w:color w:val="000000"/>
                <w:sz w:val="24"/>
                <w:szCs w:val="24"/>
                <w:shd w:val="clear" w:color="auto" w:fill="FFFFFF"/>
              </w:rPr>
              <w:t>01.02.2021</w:t>
            </w:r>
          </w:p>
          <w:p w:rsidR="006C421B" w:rsidRPr="00717CA2" w:rsidRDefault="006C42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C421B" w:rsidRPr="00B734EF" w:rsidRDefault="006C42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920,6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6C421B" w:rsidRPr="00717CA2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7CA2">
              <w:rPr>
                <w:color w:val="000000"/>
                <w:sz w:val="24"/>
                <w:szCs w:val="24"/>
                <w:shd w:val="clear" w:color="auto" w:fill="FFFFFF"/>
              </w:rPr>
              <w:t>по месту получения пособия по б</w:t>
            </w:r>
            <w:r w:rsidRPr="00717CA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17CA2">
              <w:rPr>
                <w:color w:val="000000"/>
                <w:sz w:val="24"/>
                <w:szCs w:val="24"/>
                <w:shd w:val="clear" w:color="auto" w:fill="FFFFFF"/>
              </w:rPr>
              <w:t>ременности и родам</w:t>
            </w:r>
          </w:p>
        </w:tc>
        <w:tc>
          <w:tcPr>
            <w:tcW w:w="4536" w:type="dxa"/>
          </w:tcPr>
          <w:p w:rsidR="006C421B" w:rsidRPr="00B734EF" w:rsidRDefault="006C421B" w:rsidP="00C83847">
            <w:pPr>
              <w:pStyle w:val="ConsPlusNormal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7CA2">
              <w:rPr>
                <w:rFonts w:ascii="Times New Roman" w:hAnsi="Times New Roman" w:cs="Times New Roman"/>
                <w:sz w:val="24"/>
                <w:szCs w:val="24"/>
              </w:rPr>
              <w:t>Справка из женской консультации либо другой медицинской организации, пост</w:t>
            </w:r>
            <w:r w:rsidRPr="00717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CA2">
              <w:rPr>
                <w:rFonts w:ascii="Times New Roman" w:hAnsi="Times New Roman" w:cs="Times New Roman"/>
                <w:sz w:val="24"/>
                <w:szCs w:val="24"/>
              </w:rPr>
              <w:t>вившей женщину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в ранние сроки беременности.</w:t>
            </w:r>
          </w:p>
        </w:tc>
      </w:tr>
    </w:tbl>
    <w:p w:rsidR="006C421B" w:rsidRPr="0066203D" w:rsidRDefault="006C421B" w:rsidP="006C421B">
      <w:pPr>
        <w:rPr>
          <w:rStyle w:val="a3"/>
          <w:color w:val="000000"/>
          <w:sz w:val="24"/>
          <w:szCs w:val="24"/>
          <w:shd w:val="clear" w:color="auto" w:fill="F5F5F5"/>
        </w:rPr>
      </w:pPr>
    </w:p>
    <w:p w:rsidR="006C421B" w:rsidRPr="0066203D" w:rsidRDefault="006C421B" w:rsidP="006C421B">
      <w:pPr>
        <w:rPr>
          <w:rStyle w:val="a3"/>
          <w:color w:val="000000"/>
          <w:sz w:val="24"/>
          <w:szCs w:val="24"/>
          <w:shd w:val="clear" w:color="auto" w:fill="F5F5F5"/>
        </w:rPr>
      </w:pPr>
    </w:p>
    <w:p w:rsidR="006C421B" w:rsidRDefault="006C421B" w:rsidP="006C421B">
      <w:pPr>
        <w:pStyle w:val="2"/>
        <w:numPr>
          <w:ilvl w:val="0"/>
          <w:numId w:val="1"/>
        </w:numPr>
        <w:rPr>
          <w:rStyle w:val="a3"/>
          <w:b/>
          <w:bCs/>
          <w:i w:val="0"/>
          <w:sz w:val="32"/>
          <w:szCs w:val="32"/>
        </w:rPr>
      </w:pPr>
      <w:r w:rsidRPr="00FC69DA">
        <w:rPr>
          <w:rStyle w:val="a3"/>
          <w:b/>
          <w:bCs/>
          <w:i w:val="0"/>
          <w:sz w:val="32"/>
          <w:szCs w:val="32"/>
        </w:rPr>
        <w:t xml:space="preserve">Компенсация стоимости проезда к месту проведения медицинских консультаций, обследования, лечения, </w:t>
      </w:r>
      <w:proofErr w:type="spellStart"/>
      <w:r w:rsidRPr="00FC69DA">
        <w:rPr>
          <w:rStyle w:val="a3"/>
          <w:b/>
          <w:bCs/>
          <w:i w:val="0"/>
          <w:sz w:val="32"/>
          <w:szCs w:val="32"/>
        </w:rPr>
        <w:t>пренатальной</w:t>
      </w:r>
      <w:proofErr w:type="spellEnd"/>
      <w:r w:rsidRPr="00FC69DA">
        <w:rPr>
          <w:rStyle w:val="a3"/>
          <w:b/>
          <w:bCs/>
          <w:i w:val="0"/>
          <w:sz w:val="32"/>
          <w:szCs w:val="32"/>
        </w:rPr>
        <w:t xml:space="preserve"> (дородовой) диагностики нарушений развития ребенка, </w:t>
      </w:r>
      <w:proofErr w:type="spellStart"/>
      <w:r w:rsidRPr="00FC69DA">
        <w:rPr>
          <w:rStyle w:val="a3"/>
          <w:b/>
          <w:bCs/>
          <w:i w:val="0"/>
          <w:sz w:val="32"/>
          <w:szCs w:val="32"/>
        </w:rPr>
        <w:t>родоразрешения</w:t>
      </w:r>
      <w:proofErr w:type="spellEnd"/>
      <w:r w:rsidRPr="00FC69DA">
        <w:rPr>
          <w:rStyle w:val="a3"/>
          <w:b/>
          <w:bCs/>
          <w:i w:val="0"/>
          <w:sz w:val="32"/>
          <w:szCs w:val="32"/>
        </w:rPr>
        <w:t xml:space="preserve"> и обратно</w:t>
      </w:r>
    </w:p>
    <w:p w:rsidR="006C421B" w:rsidRDefault="006C421B" w:rsidP="006C421B">
      <w:pPr>
        <w:rPr>
          <w:b/>
          <w:lang/>
        </w:rPr>
      </w:pPr>
      <w:r w:rsidRPr="00FC69DA">
        <w:rPr>
          <w:b/>
          <w:lang/>
        </w:rPr>
        <w:t>Законодательство:</w:t>
      </w:r>
    </w:p>
    <w:p w:rsidR="006C421B" w:rsidRPr="0066203D" w:rsidRDefault="006C421B" w:rsidP="006C421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hyperlink r:id="rId7" w:history="1"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Закон Красноярского края от 30.06.2011 № 12-6043 «О дополнительных мерах социальной поддержки беременных женщин в Красноярском крае»;</w:t>
        </w:r>
      </w:hyperlink>
    </w:p>
    <w:p w:rsidR="006C421B" w:rsidRPr="0066203D" w:rsidRDefault="006C421B" w:rsidP="006C421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hyperlink r:id="rId8" w:history="1"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Постановление Правительства Красноярского края от 10.12.2019 №671-п "Об утверждении порядка н</w:t>
        </w:r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а</w:t>
        </w:r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значения и выплаты компенсации стоимости проезда к месту проведения медицинских </w:t>
        </w:r>
        <w:proofErr w:type="spellStart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косультаций</w:t>
        </w:r>
        <w:proofErr w:type="spellEnd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, обследования, лечения, </w:t>
        </w:r>
        <w:proofErr w:type="spellStart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пренатальной</w:t>
        </w:r>
        <w:proofErr w:type="spellEnd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 (дородовой) диагностики нарушений развития ребенка, </w:t>
        </w:r>
        <w:proofErr w:type="spellStart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родора</w:t>
        </w:r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з</w:t>
        </w:r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решения</w:t>
        </w:r>
        <w:proofErr w:type="spellEnd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 беременных женщин и обратно и перечня документов, необходимых для получения указанной компенсации..."</w:t>
        </w:r>
      </w:hyperlink>
    </w:p>
    <w:p w:rsidR="006C421B" w:rsidRPr="0066203D" w:rsidRDefault="006C421B" w:rsidP="006C421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ru-RU"/>
        </w:rPr>
      </w:pPr>
      <w:hyperlink r:id="rId9" w:history="1"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Постановление Правительства Красноярского края от 10.12.2010 №688-п "Об утверждении порядка учета и исчисления величины среднедушевого дохода семьи беременной женщины (дохода беременной женщины) для </w:t>
        </w:r>
        <w:proofErr w:type="spellStart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опеределения</w:t>
        </w:r>
        <w:proofErr w:type="spellEnd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 права на получение компенсации стоимости проезда к месту проведения медицинских консультаций, обследования, лечения, </w:t>
        </w:r>
        <w:proofErr w:type="spellStart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пренатальной</w:t>
        </w:r>
        <w:proofErr w:type="spellEnd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 (дородовой) диагностики нарушений развития ребенка, </w:t>
        </w:r>
        <w:proofErr w:type="spellStart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>родоразрешения</w:t>
        </w:r>
        <w:proofErr w:type="spellEnd"/>
        <w:r w:rsidRPr="0066203D">
          <w:rPr>
            <w:rFonts w:eastAsia="Times New Roman"/>
            <w:color w:val="000000"/>
            <w:sz w:val="24"/>
            <w:szCs w:val="24"/>
            <w:lang w:eastAsia="ru-RU"/>
          </w:rPr>
          <w:t xml:space="preserve"> беременной женщины и обратно..."</w:t>
        </w:r>
      </w:hyperlink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5"/>
        <w:gridCol w:w="2410"/>
        <w:gridCol w:w="3827"/>
      </w:tblGrid>
      <w:tr w:rsidR="006C421B" w:rsidRPr="002A6DD7" w:rsidTr="006C421B">
        <w:trPr>
          <w:trHeight w:val="355"/>
        </w:trPr>
        <w:tc>
          <w:tcPr>
            <w:tcW w:w="2235" w:type="dxa"/>
          </w:tcPr>
          <w:p w:rsidR="006C421B" w:rsidRPr="002A6DD7" w:rsidRDefault="006C42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lang/>
              </w:rPr>
              <w:lastRenderedPageBreak/>
              <w:t xml:space="preserve"> 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275" w:type="dxa"/>
          </w:tcPr>
          <w:p w:rsidR="006C421B" w:rsidRPr="002A6DD7" w:rsidRDefault="006C42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собия</w:t>
            </w:r>
          </w:p>
        </w:tc>
        <w:tc>
          <w:tcPr>
            <w:tcW w:w="2410" w:type="dxa"/>
          </w:tcPr>
          <w:p w:rsidR="006C421B" w:rsidRPr="002A6DD7" w:rsidRDefault="006C42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3827" w:type="dxa"/>
          </w:tcPr>
          <w:p w:rsidR="006C421B" w:rsidRPr="002A6DD7" w:rsidRDefault="006C42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</w:tr>
      <w:tr w:rsidR="006C421B" w:rsidRPr="00410982" w:rsidTr="006C421B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B" w:rsidRPr="00F55BE6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Беременные женщины, явл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ющиеся гражданами Российской Федер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ции, имеющие место жительства или м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сто пребывания на территории Красноярского края, среднедуш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вой доход с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мьи которой (либо доход бер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менной женщины) не превышает 1,25 вел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чины прожиточн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го минимума на 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шу населения, устано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ленной по соответствующей группе террит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рий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B" w:rsidRDefault="006C42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по сто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мости</w:t>
            </w:r>
          </w:p>
          <w:p w:rsidR="006C421B" w:rsidRPr="00F55BE6" w:rsidRDefault="006C42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билетов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B" w:rsidRPr="00A24439" w:rsidRDefault="006C42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Территориальные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ления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6C421B" w:rsidRDefault="006C421B" w:rsidP="00C83847">
            <w:pPr>
              <w:rPr>
                <w:sz w:val="24"/>
              </w:rPr>
            </w:pPr>
          </w:p>
          <w:p w:rsidR="006C421B" w:rsidRPr="00A24439" w:rsidRDefault="006C42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6C421B" w:rsidRPr="00A24439" w:rsidRDefault="006C421B" w:rsidP="00C83847">
            <w:pPr>
              <w:rPr>
                <w:sz w:val="24"/>
              </w:rPr>
            </w:pPr>
          </w:p>
          <w:p w:rsidR="006C421B" w:rsidRPr="00F55BE6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государс</w:t>
            </w:r>
            <w:r w:rsidRPr="00A24439">
              <w:rPr>
                <w:sz w:val="24"/>
              </w:rPr>
              <w:t>т</w:t>
            </w:r>
            <w:r w:rsidRPr="00A24439">
              <w:rPr>
                <w:sz w:val="24"/>
              </w:rPr>
              <w:t>венных услуг.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B" w:rsidRPr="00F55BE6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1)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копия паспорта заявителя;</w:t>
            </w:r>
          </w:p>
          <w:p w:rsidR="006C421B" w:rsidRPr="00F55BE6" w:rsidRDefault="006C421B" w:rsidP="006C42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2)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проездные документы (билеты), соответс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вующие датам проведения медицинских ко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сультаций, обследования, лечения, </w:t>
            </w:r>
            <w:proofErr w:type="spellStart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прен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(дородовой) диагностики нар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шений развития ребенка, </w:t>
            </w:r>
            <w:proofErr w:type="spellStart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родоразр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шения</w:t>
            </w:r>
            <w:proofErr w:type="spellEnd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6C421B" w:rsidRPr="00F55BE6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3)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копия документа, подтверждающего направление по медицинским показаниям заявителя по заключению врачебной комиссии учреждений здравоохранения, явля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щегося основанием для проезда заявителя к месту проведения медицинских консультаций, 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следования, лечения, </w:t>
            </w:r>
            <w:proofErr w:type="spellStart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(дород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вой) диагностики нарушений развития ребе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ка, </w:t>
            </w:r>
            <w:proofErr w:type="spellStart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и обратно;</w:t>
            </w:r>
          </w:p>
          <w:p w:rsidR="006C421B" w:rsidRPr="00F55BE6" w:rsidRDefault="006C42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4)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документы, подтверждающие факт пров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дения медицинских консультаций, обслед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вания, лечения, </w:t>
            </w:r>
            <w:proofErr w:type="spellStart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(дородовой) диагност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ки нарушений развития ребенка, </w:t>
            </w:r>
            <w:proofErr w:type="spellStart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родоразреш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6C421B" w:rsidRPr="00F55BE6" w:rsidRDefault="006C421B" w:rsidP="00C8384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5)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документы, подтверждающие доходы чл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нов семьи заявителя (доход заявителя) за 3 последних календарных месяца, предшес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вующих месяцу подачи заявления о назначении компенсации стоимости прое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да.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6C421B"/>
    <w:rsid w:val="000B0EC8"/>
    <w:rsid w:val="001007C3"/>
    <w:rsid w:val="006C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C421B"/>
    <w:pPr>
      <w:keepNext/>
      <w:keepLines/>
      <w:jc w:val="center"/>
      <w:outlineLvl w:val="0"/>
    </w:pPr>
    <w:rPr>
      <w:rFonts w:eastAsia="Times New Roman"/>
      <w:b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6C421B"/>
    <w:pPr>
      <w:keepNext/>
      <w:keepLines/>
      <w:jc w:val="center"/>
      <w:outlineLvl w:val="1"/>
    </w:pPr>
    <w:rPr>
      <w:rFonts w:eastAsia="Times New Roman"/>
      <w:b/>
      <w:bCs/>
      <w:i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21B"/>
    <w:rPr>
      <w:rFonts w:ascii="Times New Roman" w:eastAsia="Times New Roman" w:hAnsi="Times New Roman" w:cs="Times New Roman"/>
      <w:b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6C421B"/>
    <w:rPr>
      <w:rFonts w:ascii="Times New Roman" w:eastAsia="Times New Roman" w:hAnsi="Times New Roman" w:cs="Times New Roman"/>
      <w:b/>
      <w:bCs/>
      <w:i/>
      <w:sz w:val="28"/>
      <w:szCs w:val="26"/>
      <w:lang/>
    </w:rPr>
  </w:style>
  <w:style w:type="character" w:styleId="a3">
    <w:name w:val="Strong"/>
    <w:uiPriority w:val="22"/>
    <w:qFormat/>
    <w:rsid w:val="006C421B"/>
    <w:rPr>
      <w:b/>
      <w:bCs/>
    </w:rPr>
  </w:style>
  <w:style w:type="paragraph" w:customStyle="1" w:styleId="ConsPlusNormal">
    <w:name w:val="ConsPlusNormal"/>
    <w:rsid w:val="006C42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files/zakon/2020/671-p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n24.ru/files/zakon/12-604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files/zakon/668%20n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zn24.ru/files/zakon/81-fz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zn24.ru/files/zakon/2020/688-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>Администрация Северо-Енисейского района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2021-03-12T09:05:00Z</dcterms:created>
  <dcterms:modified xsi:type="dcterms:W3CDTF">2021-03-12T09:05:00Z</dcterms:modified>
</cp:coreProperties>
</file>