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7F0" w:rsidRDefault="009A27F0" w:rsidP="009A27F0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04825" cy="619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9A27F0" w:rsidTr="009A27F0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A27F0" w:rsidRPr="009A27F0" w:rsidRDefault="009A27F0" w:rsidP="009A2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7F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9A27F0" w:rsidRDefault="009A27F0" w:rsidP="009A27F0">
            <w:pPr>
              <w:spacing w:after="0"/>
              <w:jc w:val="center"/>
              <w:rPr>
                <w:sz w:val="40"/>
                <w:szCs w:val="40"/>
              </w:rPr>
            </w:pPr>
            <w:r w:rsidRPr="009A27F0">
              <w:rPr>
                <w:rFonts w:ascii="Times New Roman" w:hAnsi="Times New Roman" w:cs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9A27F0" w:rsidRPr="009A27F0" w:rsidTr="009A27F0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27F0" w:rsidRPr="009A27F0" w:rsidRDefault="009A27F0" w:rsidP="00FC66CF">
            <w:pPr>
              <w:rPr>
                <w:rFonts w:ascii="Times New Roman" w:hAnsi="Times New Roman" w:cs="Times New Roman"/>
                <w:sz w:val="20"/>
              </w:rPr>
            </w:pPr>
            <w:r w:rsidRPr="009A27F0">
              <w:rPr>
                <w:rFonts w:ascii="Times New Roman" w:hAnsi="Times New Roman" w:cs="Times New Roman"/>
                <w:sz w:val="28"/>
              </w:rPr>
              <w:t>«</w:t>
            </w:r>
            <w:r w:rsidR="00FC66CF">
              <w:rPr>
                <w:rFonts w:ascii="Times New Roman" w:hAnsi="Times New Roman" w:cs="Times New Roman"/>
                <w:sz w:val="28"/>
                <w:u w:val="single"/>
              </w:rPr>
              <w:t xml:space="preserve">  16  </w:t>
            </w:r>
            <w:r w:rsidRPr="009A27F0">
              <w:rPr>
                <w:rFonts w:ascii="Times New Roman" w:hAnsi="Times New Roman" w:cs="Times New Roman"/>
                <w:sz w:val="28"/>
              </w:rPr>
              <w:t xml:space="preserve">» </w:t>
            </w:r>
            <w:r w:rsidR="00FC66CF">
              <w:rPr>
                <w:rFonts w:ascii="Times New Roman" w:hAnsi="Times New Roman" w:cs="Times New Roman"/>
                <w:sz w:val="28"/>
                <w:u w:val="single"/>
              </w:rPr>
              <w:t xml:space="preserve">  июня  </w:t>
            </w:r>
            <w:r w:rsidRPr="009A27F0">
              <w:rPr>
                <w:rFonts w:ascii="Times New Roman" w:hAnsi="Times New Roman" w:cs="Times New Roman"/>
                <w:sz w:val="28"/>
              </w:rPr>
              <w:t>20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 w:rsidR="00B52EE5">
              <w:rPr>
                <w:rFonts w:ascii="Times New Roman" w:hAnsi="Times New Roman" w:cs="Times New Roman"/>
                <w:sz w:val="28"/>
              </w:rPr>
              <w:t>2</w:t>
            </w:r>
            <w:r w:rsidRPr="009A27F0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27F0" w:rsidRPr="009A27F0" w:rsidRDefault="009A27F0" w:rsidP="00FC66CF">
            <w:pPr>
              <w:ind w:left="1962"/>
              <w:jc w:val="right"/>
              <w:rPr>
                <w:rFonts w:ascii="Times New Roman" w:hAnsi="Times New Roman" w:cs="Times New Roman"/>
                <w:sz w:val="20"/>
              </w:rPr>
            </w:pPr>
            <w:r w:rsidRPr="009A27F0">
              <w:rPr>
                <w:rFonts w:ascii="Times New Roman" w:hAnsi="Times New Roman" w:cs="Times New Roman"/>
                <w:sz w:val="28"/>
              </w:rPr>
              <w:t xml:space="preserve">№ </w:t>
            </w:r>
            <w:r w:rsidR="00FC66CF">
              <w:rPr>
                <w:rFonts w:ascii="Times New Roman" w:hAnsi="Times New Roman" w:cs="Times New Roman"/>
                <w:sz w:val="28"/>
                <w:u w:val="single"/>
              </w:rPr>
              <w:t>268-п</w:t>
            </w:r>
          </w:p>
        </w:tc>
      </w:tr>
      <w:tr w:rsidR="009A27F0" w:rsidRPr="009A27F0" w:rsidTr="009A27F0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27F0" w:rsidRPr="009A27F0" w:rsidRDefault="009A27F0" w:rsidP="009A27F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9A27F0">
              <w:rPr>
                <w:rFonts w:ascii="Times New Roman" w:hAnsi="Times New Roman" w:cs="Times New Roman"/>
              </w:rPr>
              <w:t>гп</w:t>
            </w:r>
            <w:proofErr w:type="spellEnd"/>
            <w:r w:rsidRPr="009A27F0">
              <w:rPr>
                <w:rFonts w:ascii="Times New Roman" w:hAnsi="Times New Roman" w:cs="Times New Roman"/>
              </w:rPr>
              <w:t xml:space="preserve"> Северо-Енисейский</w:t>
            </w:r>
          </w:p>
        </w:tc>
      </w:tr>
    </w:tbl>
    <w:p w:rsidR="009A27F0" w:rsidRPr="00B52EE5" w:rsidRDefault="00B52EE5" w:rsidP="00B52EE5">
      <w:pPr>
        <w:pStyle w:val="a8"/>
        <w:jc w:val="both"/>
        <w:rPr>
          <w:rFonts w:ascii="Times New Roman" w:hAnsi="Times New Roman" w:cs="Times New Roman"/>
          <w:b/>
          <w:sz w:val="28"/>
        </w:rPr>
      </w:pPr>
      <w:r w:rsidRPr="00B52EE5">
        <w:rPr>
          <w:rFonts w:ascii="Times New Roman" w:hAnsi="Times New Roman" w:cs="Times New Roman"/>
          <w:b/>
          <w:sz w:val="28"/>
        </w:rPr>
        <w:t xml:space="preserve">Об </w:t>
      </w:r>
      <w:r w:rsidR="00452D46">
        <w:rPr>
          <w:rFonts w:ascii="Times New Roman" w:hAnsi="Times New Roman" w:cs="Times New Roman"/>
          <w:b/>
          <w:sz w:val="28"/>
        </w:rPr>
        <w:t>установлении</w:t>
      </w:r>
      <w:r w:rsidRPr="00B52EE5">
        <w:rPr>
          <w:rFonts w:ascii="Times New Roman" w:hAnsi="Times New Roman" w:cs="Times New Roman"/>
          <w:b/>
          <w:sz w:val="28"/>
        </w:rPr>
        <w:t xml:space="preserve"> нормативов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B52EE5">
        <w:rPr>
          <w:rFonts w:ascii="Times New Roman" w:hAnsi="Times New Roman" w:cs="Times New Roman"/>
          <w:b/>
          <w:sz w:val="28"/>
        </w:rPr>
        <w:t>состава сточных вод для абонентов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B52EE5">
        <w:rPr>
          <w:rFonts w:ascii="Times New Roman" w:hAnsi="Times New Roman" w:cs="Times New Roman"/>
          <w:b/>
          <w:sz w:val="28"/>
        </w:rPr>
        <w:t>централизованной системы водоотведения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9A27F0" w:rsidRPr="009A27F0">
        <w:rPr>
          <w:rFonts w:ascii="Times New Roman" w:hAnsi="Times New Roman" w:cs="Times New Roman"/>
          <w:b/>
          <w:sz w:val="28"/>
          <w:szCs w:val="28"/>
        </w:rPr>
        <w:t xml:space="preserve">Северо-Енисейского района </w:t>
      </w:r>
    </w:p>
    <w:p w:rsidR="00FC1C4A" w:rsidRPr="009A27F0" w:rsidRDefault="00FC1C4A" w:rsidP="005A62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27F0" w:rsidRPr="009A27F0" w:rsidRDefault="00B52EE5" w:rsidP="00676211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7AE6">
        <w:rPr>
          <w:rFonts w:ascii="Times New Roman" w:hAnsi="Times New Roman" w:cs="Times New Roman"/>
          <w:sz w:val="28"/>
        </w:rPr>
        <w:t>В соответствии</w:t>
      </w:r>
      <w:r>
        <w:rPr>
          <w:rFonts w:ascii="Times New Roman" w:hAnsi="Times New Roman" w:cs="Times New Roman"/>
          <w:sz w:val="28"/>
        </w:rPr>
        <w:t xml:space="preserve"> с </w:t>
      </w:r>
      <w:r w:rsidR="00FC6508">
        <w:rPr>
          <w:rFonts w:ascii="Times New Roman" w:hAnsi="Times New Roman" w:cs="Times New Roman"/>
          <w:sz w:val="28"/>
        </w:rPr>
        <w:t>Ф</w:t>
      </w:r>
      <w:r>
        <w:rPr>
          <w:rFonts w:ascii="Times New Roman" w:hAnsi="Times New Roman" w:cs="Times New Roman"/>
          <w:sz w:val="28"/>
        </w:rPr>
        <w:t xml:space="preserve">едеральным законом от 07.12.2011 № 416-ФЗ «О водоснабжения и водоотведении», </w:t>
      </w:r>
      <w:r w:rsidR="00FC6508">
        <w:rPr>
          <w:rFonts w:ascii="Times New Roman" w:hAnsi="Times New Roman"/>
          <w:sz w:val="28"/>
          <w:szCs w:val="28"/>
        </w:rPr>
        <w:t>п</w:t>
      </w:r>
      <w:r w:rsidR="00FC6508" w:rsidRPr="007F3820">
        <w:rPr>
          <w:rFonts w:ascii="Times New Roman" w:hAnsi="Times New Roman"/>
          <w:sz w:val="28"/>
          <w:szCs w:val="28"/>
        </w:rPr>
        <w:t>ос</w:t>
      </w:r>
      <w:r w:rsidR="00FC6508">
        <w:rPr>
          <w:rFonts w:ascii="Times New Roman" w:hAnsi="Times New Roman"/>
          <w:sz w:val="28"/>
          <w:szCs w:val="28"/>
        </w:rPr>
        <w:t>тановлением Правительства Р</w:t>
      </w:r>
      <w:r w:rsidR="00676211">
        <w:rPr>
          <w:rFonts w:ascii="Times New Roman" w:hAnsi="Times New Roman"/>
          <w:sz w:val="28"/>
          <w:szCs w:val="28"/>
        </w:rPr>
        <w:t xml:space="preserve">оссийской </w:t>
      </w:r>
      <w:r w:rsidR="00FC6508">
        <w:rPr>
          <w:rFonts w:ascii="Times New Roman" w:hAnsi="Times New Roman"/>
          <w:sz w:val="28"/>
          <w:szCs w:val="28"/>
        </w:rPr>
        <w:t>Ф</w:t>
      </w:r>
      <w:r w:rsidR="00676211">
        <w:rPr>
          <w:rFonts w:ascii="Times New Roman" w:hAnsi="Times New Roman"/>
          <w:sz w:val="28"/>
          <w:szCs w:val="28"/>
        </w:rPr>
        <w:t>едерации</w:t>
      </w:r>
      <w:r w:rsidR="00FC6508">
        <w:rPr>
          <w:rFonts w:ascii="Times New Roman" w:hAnsi="Times New Roman"/>
          <w:sz w:val="28"/>
          <w:szCs w:val="28"/>
        </w:rPr>
        <w:t xml:space="preserve"> от</w:t>
      </w:r>
      <w:r w:rsidR="00FC6508" w:rsidRPr="007F3820">
        <w:rPr>
          <w:rFonts w:ascii="Times New Roman" w:hAnsi="Times New Roman"/>
          <w:sz w:val="28"/>
          <w:szCs w:val="28"/>
        </w:rPr>
        <w:t xml:space="preserve"> 29.07.2013 №</w:t>
      </w:r>
      <w:r w:rsidR="00E748BA">
        <w:rPr>
          <w:rFonts w:ascii="Times New Roman" w:hAnsi="Times New Roman"/>
          <w:sz w:val="28"/>
          <w:szCs w:val="28"/>
        </w:rPr>
        <w:t xml:space="preserve"> </w:t>
      </w:r>
      <w:r w:rsidR="00FC6508" w:rsidRPr="007F3820">
        <w:rPr>
          <w:rFonts w:ascii="Times New Roman" w:hAnsi="Times New Roman"/>
          <w:sz w:val="28"/>
          <w:szCs w:val="28"/>
        </w:rPr>
        <w:t>644 «Об утверждении Правил холодного водоснабжения и водоотведения и о внесении изменений в некоторые акты Правительства Российской Федерации»</w:t>
      </w:r>
      <w:r w:rsidR="00FC650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постановлением </w:t>
      </w:r>
      <w:r w:rsidRPr="00D3439C">
        <w:rPr>
          <w:rFonts w:ascii="Times New Roman" w:hAnsi="Times New Roman" w:cs="Times New Roman"/>
          <w:sz w:val="28"/>
        </w:rPr>
        <w:t>Правительства Российской Федерации от 22.05.2020 № 728-п «Об утверждении Правил осуществления контроля состава и свойств сточных вод и о внесении изменений и признании утратившим</w:t>
      </w:r>
      <w:proofErr w:type="gramEnd"/>
      <w:r w:rsidRPr="00D3439C">
        <w:rPr>
          <w:rFonts w:ascii="Times New Roman" w:hAnsi="Times New Roman" w:cs="Times New Roman"/>
          <w:sz w:val="28"/>
        </w:rPr>
        <w:t xml:space="preserve"> силу некоторых актов Правительства Российской Федерации»</w:t>
      </w:r>
      <w:r w:rsidR="009A27F0" w:rsidRPr="009A27F0">
        <w:rPr>
          <w:rFonts w:ascii="Times New Roman" w:hAnsi="Times New Roman" w:cs="Times New Roman"/>
          <w:sz w:val="28"/>
          <w:szCs w:val="28"/>
        </w:rPr>
        <w:t>,</w:t>
      </w:r>
      <w:r w:rsidR="00676211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676211" w:rsidRPr="00676211">
        <w:rPr>
          <w:rFonts w:ascii="Times New Roman" w:hAnsi="Times New Roman" w:cs="Times New Roman"/>
          <w:sz w:val="28"/>
          <w:szCs w:val="28"/>
        </w:rPr>
        <w:t>Водохозяйственного баланса м</w:t>
      </w:r>
      <w:r w:rsidR="00676211" w:rsidRPr="00676211">
        <w:rPr>
          <w:rFonts w:ascii="Times New Roman" w:hAnsi="Times New Roman" w:cs="Times New Roman"/>
          <w:color w:val="000000"/>
          <w:sz w:val="28"/>
          <w:szCs w:val="28"/>
        </w:rPr>
        <w:t>униципального унитарного предприятия «Управление коммуникационным комплексом Северо-Енисейского района»</w:t>
      </w:r>
      <w:r w:rsidR="0067621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676211" w:rsidRPr="00676211">
        <w:rPr>
          <w:rFonts w:ascii="Times New Roman" w:hAnsi="Times New Roman" w:cs="Times New Roman"/>
          <w:sz w:val="28"/>
          <w:szCs w:val="28"/>
        </w:rPr>
        <w:t>утвержденного территориальным отделом водных ресурсов по Красноярскому краю Енисейского бассейнового управления Федерального агентства водных ре</w:t>
      </w:r>
      <w:r w:rsidR="00676211">
        <w:rPr>
          <w:rFonts w:ascii="Times New Roman" w:hAnsi="Times New Roman" w:cs="Times New Roman"/>
          <w:sz w:val="28"/>
          <w:szCs w:val="28"/>
        </w:rPr>
        <w:t xml:space="preserve">сурсов 23.06.2020, </w:t>
      </w:r>
      <w:r w:rsidR="009A27F0" w:rsidRPr="009A27F0">
        <w:rPr>
          <w:rFonts w:ascii="Times New Roman" w:hAnsi="Times New Roman" w:cs="Times New Roman"/>
          <w:sz w:val="28"/>
          <w:szCs w:val="28"/>
        </w:rPr>
        <w:t xml:space="preserve"> </w:t>
      </w:r>
      <w:r w:rsidR="00E748BA">
        <w:rPr>
          <w:rFonts w:ascii="Times New Roman" w:hAnsi="Times New Roman" w:cs="Times New Roman"/>
          <w:sz w:val="28"/>
          <w:szCs w:val="28"/>
        </w:rPr>
        <w:t xml:space="preserve">руководствуясь статьей 34 Устава Северо-Енисейского района, </w:t>
      </w:r>
      <w:r w:rsidR="009A27F0" w:rsidRPr="005A627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A27F0" w:rsidRPr="009A27F0" w:rsidRDefault="009A27F0" w:rsidP="003D6D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7F0">
        <w:rPr>
          <w:rFonts w:ascii="Times New Roman" w:hAnsi="Times New Roman" w:cs="Times New Roman"/>
          <w:sz w:val="28"/>
          <w:szCs w:val="28"/>
        </w:rPr>
        <w:t>1.</w:t>
      </w:r>
      <w:r w:rsidR="003D6DB2">
        <w:rPr>
          <w:rFonts w:ascii="Times New Roman" w:hAnsi="Times New Roman" w:cs="Times New Roman"/>
          <w:sz w:val="28"/>
          <w:szCs w:val="28"/>
        </w:rPr>
        <w:t> </w:t>
      </w:r>
      <w:r w:rsidR="00676211">
        <w:rPr>
          <w:rFonts w:ascii="Times New Roman" w:hAnsi="Times New Roman" w:cs="Times New Roman"/>
          <w:sz w:val="28"/>
          <w:szCs w:val="28"/>
        </w:rPr>
        <w:t>Установить</w:t>
      </w:r>
      <w:r w:rsidR="00B52EE5">
        <w:rPr>
          <w:rFonts w:ascii="Times New Roman" w:hAnsi="Times New Roman" w:cs="Times New Roman"/>
          <w:sz w:val="28"/>
          <w:szCs w:val="28"/>
        </w:rPr>
        <w:t xml:space="preserve"> нормативы состава сточных вод для абонентов централизованной системы водоотведения </w:t>
      </w:r>
      <w:r w:rsidR="004A56C2">
        <w:rPr>
          <w:rFonts w:ascii="Times New Roman" w:hAnsi="Times New Roman" w:cs="Times New Roman"/>
          <w:sz w:val="28"/>
          <w:szCs w:val="28"/>
        </w:rPr>
        <w:t>Северо-Енисейского района</w:t>
      </w:r>
      <w:r w:rsidR="00E748BA">
        <w:rPr>
          <w:rFonts w:ascii="Times New Roman" w:hAnsi="Times New Roman" w:cs="Times New Roman"/>
          <w:sz w:val="28"/>
          <w:szCs w:val="28"/>
        </w:rPr>
        <w:t>,</w:t>
      </w:r>
      <w:r w:rsidR="004A56C2">
        <w:rPr>
          <w:rFonts w:ascii="Times New Roman" w:hAnsi="Times New Roman" w:cs="Times New Roman"/>
          <w:sz w:val="28"/>
          <w:szCs w:val="28"/>
        </w:rPr>
        <w:t xml:space="preserve"> </w:t>
      </w:r>
      <w:r w:rsidRPr="009A27F0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:rsidR="009A27F0" w:rsidRPr="009A27F0" w:rsidRDefault="00490692" w:rsidP="003D6DB2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D6DB2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9A27F0" w:rsidRPr="009A27F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A27F0" w:rsidRPr="009A27F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района по эконо</w:t>
      </w:r>
      <w:r w:rsidR="002B48DD">
        <w:rPr>
          <w:rFonts w:ascii="Times New Roman" w:hAnsi="Times New Roman" w:cs="Times New Roman"/>
          <w:sz w:val="28"/>
          <w:szCs w:val="28"/>
        </w:rPr>
        <w:t>мике, анализу и прогнозированию.</w:t>
      </w:r>
    </w:p>
    <w:p w:rsidR="009A27F0" w:rsidRPr="009A27F0" w:rsidRDefault="00490692" w:rsidP="005A627F">
      <w:pPr>
        <w:pStyle w:val="ConsPlusTitle"/>
        <w:ind w:firstLine="567"/>
        <w:jc w:val="both"/>
        <w:rPr>
          <w:b w:val="0"/>
        </w:rPr>
      </w:pPr>
      <w:r>
        <w:rPr>
          <w:b w:val="0"/>
        </w:rPr>
        <w:t>3</w:t>
      </w:r>
      <w:r w:rsidR="009A27F0" w:rsidRPr="009A27F0">
        <w:rPr>
          <w:b w:val="0"/>
        </w:rPr>
        <w:t>.</w:t>
      </w:r>
      <w:r w:rsidR="003D6DB2">
        <w:t> </w:t>
      </w:r>
      <w:r w:rsidR="009A27F0" w:rsidRPr="009A27F0">
        <w:rPr>
          <w:b w:val="0"/>
        </w:rPr>
        <w:t xml:space="preserve">Настоящее постановление вступает в силу со дня </w:t>
      </w:r>
      <w:r w:rsidR="005A627F">
        <w:rPr>
          <w:b w:val="0"/>
        </w:rPr>
        <w:t xml:space="preserve">подписания, подлежит </w:t>
      </w:r>
      <w:r w:rsidR="009A27F0" w:rsidRPr="009A27F0">
        <w:rPr>
          <w:b w:val="0"/>
        </w:rPr>
        <w:t>опубликовани</w:t>
      </w:r>
      <w:r w:rsidR="005A627F">
        <w:rPr>
          <w:b w:val="0"/>
        </w:rPr>
        <w:t>ю</w:t>
      </w:r>
      <w:r w:rsidR="009A27F0" w:rsidRPr="009A27F0">
        <w:rPr>
          <w:b w:val="0"/>
        </w:rPr>
        <w:t xml:space="preserve"> в газете «Северо-Енисейский </w:t>
      </w:r>
      <w:r w:rsidR="005A627F">
        <w:rPr>
          <w:b w:val="0"/>
        </w:rPr>
        <w:t>в</w:t>
      </w:r>
      <w:r w:rsidR="009A27F0" w:rsidRPr="009A27F0">
        <w:rPr>
          <w:b w:val="0"/>
        </w:rPr>
        <w:t xml:space="preserve">естник», размещению на официальном сайте Северо-Енисейского района </w:t>
      </w:r>
      <w:r w:rsidR="005A627F">
        <w:rPr>
          <w:b w:val="0"/>
        </w:rPr>
        <w:t>(</w:t>
      </w:r>
      <w:hyperlink r:id="rId6" w:history="1">
        <w:r w:rsidR="009A27F0" w:rsidRPr="009A27F0">
          <w:rPr>
            <w:rStyle w:val="a5"/>
            <w:b w:val="0"/>
            <w:color w:val="auto"/>
            <w:u w:val="none"/>
            <w:lang w:val="en-US"/>
          </w:rPr>
          <w:t>www</w:t>
        </w:r>
        <w:r w:rsidR="009A27F0" w:rsidRPr="009A27F0">
          <w:rPr>
            <w:rStyle w:val="a5"/>
            <w:b w:val="0"/>
            <w:color w:val="auto"/>
            <w:u w:val="none"/>
          </w:rPr>
          <w:t>.</w:t>
        </w:r>
        <w:proofErr w:type="spellStart"/>
        <w:r w:rsidR="009A27F0" w:rsidRPr="009A27F0">
          <w:rPr>
            <w:rStyle w:val="a5"/>
            <w:b w:val="0"/>
            <w:color w:val="auto"/>
            <w:u w:val="none"/>
            <w:lang w:val="en-US"/>
          </w:rPr>
          <w:t>admse</w:t>
        </w:r>
        <w:proofErr w:type="spellEnd"/>
        <w:r w:rsidR="009A27F0" w:rsidRPr="009A27F0">
          <w:rPr>
            <w:rStyle w:val="a5"/>
            <w:b w:val="0"/>
            <w:color w:val="auto"/>
            <w:u w:val="none"/>
          </w:rPr>
          <w:t>.</w:t>
        </w:r>
        <w:proofErr w:type="spellStart"/>
        <w:r w:rsidR="009A27F0" w:rsidRPr="009A27F0">
          <w:rPr>
            <w:rStyle w:val="a5"/>
            <w:b w:val="0"/>
            <w:color w:val="auto"/>
            <w:u w:val="none"/>
            <w:lang w:val="en-US"/>
          </w:rPr>
          <w:t>ru</w:t>
        </w:r>
        <w:proofErr w:type="spellEnd"/>
      </w:hyperlink>
      <w:r w:rsidR="005A627F">
        <w:t>)</w:t>
      </w:r>
      <w:r w:rsidR="009A27F0" w:rsidRPr="009A27F0">
        <w:rPr>
          <w:b w:val="0"/>
        </w:rPr>
        <w:t xml:space="preserve"> </w:t>
      </w:r>
      <w:r w:rsidR="002B48DD">
        <w:rPr>
          <w:b w:val="0"/>
        </w:rPr>
        <w:t xml:space="preserve">в информационно-телекоммуникационной сети Интернет </w:t>
      </w:r>
      <w:r w:rsidR="009A27F0" w:rsidRPr="009A27F0">
        <w:rPr>
          <w:b w:val="0"/>
        </w:rPr>
        <w:t>и применяется к правоотношениям, возникшим с 01.01.202</w:t>
      </w:r>
      <w:r w:rsidR="00A76BE8">
        <w:rPr>
          <w:b w:val="0"/>
        </w:rPr>
        <w:t>2</w:t>
      </w:r>
      <w:r w:rsidR="009A27F0" w:rsidRPr="009A27F0">
        <w:rPr>
          <w:b w:val="0"/>
        </w:rPr>
        <w:t>.</w:t>
      </w:r>
    </w:p>
    <w:p w:rsidR="009A27F0" w:rsidRPr="009A27F0" w:rsidRDefault="009A27F0" w:rsidP="005A627F">
      <w:pPr>
        <w:pStyle w:val="ConsPlusTitle"/>
        <w:ind w:firstLine="567"/>
        <w:jc w:val="both"/>
      </w:pPr>
    </w:p>
    <w:p w:rsidR="009A27F0" w:rsidRDefault="009A27F0" w:rsidP="005A62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27F0" w:rsidRPr="005A627F" w:rsidRDefault="009A27F0" w:rsidP="005A627F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9A27F0" w:rsidRPr="005A627F" w:rsidSect="004A56C2">
          <w:pgSz w:w="11906" w:h="16838"/>
          <w:pgMar w:top="1134" w:right="851" w:bottom="244" w:left="1418" w:header="709" w:footer="709" w:gutter="0"/>
          <w:cols w:space="708"/>
          <w:docGrid w:linePitch="360"/>
        </w:sectPr>
      </w:pPr>
      <w:r w:rsidRPr="009A27F0">
        <w:rPr>
          <w:rFonts w:ascii="Times New Roman" w:hAnsi="Times New Roman" w:cs="Times New Roman"/>
          <w:sz w:val="28"/>
          <w:szCs w:val="28"/>
        </w:rPr>
        <w:t>Глав</w:t>
      </w:r>
      <w:r w:rsidR="005A627F">
        <w:rPr>
          <w:rFonts w:ascii="Times New Roman" w:hAnsi="Times New Roman" w:cs="Times New Roman"/>
          <w:sz w:val="28"/>
          <w:szCs w:val="28"/>
        </w:rPr>
        <w:t>а</w:t>
      </w:r>
      <w:r w:rsidRPr="009A27F0">
        <w:rPr>
          <w:rFonts w:ascii="Times New Roman" w:hAnsi="Times New Roman" w:cs="Times New Roman"/>
          <w:sz w:val="28"/>
          <w:szCs w:val="28"/>
        </w:rPr>
        <w:t xml:space="preserve"> Северо-Енисейского района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А. Н. Рябцев</w:t>
      </w:r>
    </w:p>
    <w:p w:rsidR="00B52EE5" w:rsidRDefault="00333859" w:rsidP="008B66D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3385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333859" w:rsidRDefault="00333859" w:rsidP="00B52EE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33859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333859" w:rsidRDefault="00333859" w:rsidP="003338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33859">
        <w:rPr>
          <w:rFonts w:ascii="Times New Roman" w:hAnsi="Times New Roman" w:cs="Times New Roman"/>
          <w:sz w:val="24"/>
          <w:szCs w:val="24"/>
        </w:rPr>
        <w:t>Северо-Енисейского района</w:t>
      </w:r>
    </w:p>
    <w:p w:rsidR="00333859" w:rsidRDefault="00333859" w:rsidP="003338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33859">
        <w:rPr>
          <w:rFonts w:ascii="Times New Roman" w:hAnsi="Times New Roman" w:cs="Times New Roman"/>
          <w:sz w:val="24"/>
          <w:szCs w:val="24"/>
        </w:rPr>
        <w:t xml:space="preserve">от </w:t>
      </w:r>
      <w:r w:rsidR="00FC66CF">
        <w:rPr>
          <w:rFonts w:ascii="Times New Roman" w:hAnsi="Times New Roman" w:cs="Times New Roman"/>
          <w:sz w:val="24"/>
          <w:szCs w:val="24"/>
          <w:u w:val="single"/>
        </w:rPr>
        <w:t>16.06.2022 г.</w:t>
      </w:r>
      <w:r w:rsidR="005A627F">
        <w:rPr>
          <w:rFonts w:ascii="Times New Roman" w:hAnsi="Times New Roman" w:cs="Times New Roman"/>
          <w:sz w:val="24"/>
          <w:szCs w:val="24"/>
        </w:rPr>
        <w:t xml:space="preserve">    № </w:t>
      </w:r>
      <w:r w:rsidR="00FC66CF">
        <w:rPr>
          <w:rFonts w:ascii="Times New Roman" w:hAnsi="Times New Roman" w:cs="Times New Roman"/>
          <w:sz w:val="24"/>
          <w:szCs w:val="24"/>
          <w:u w:val="single"/>
        </w:rPr>
        <w:t>268-п</w:t>
      </w:r>
    </w:p>
    <w:p w:rsidR="00114CA2" w:rsidRDefault="00114CA2" w:rsidP="00333859">
      <w:pPr>
        <w:tabs>
          <w:tab w:val="left" w:pos="568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52EE5" w:rsidRDefault="00B52EE5" w:rsidP="00333859">
      <w:pPr>
        <w:tabs>
          <w:tab w:val="left" w:pos="568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52EE5">
        <w:rPr>
          <w:rFonts w:ascii="Times New Roman" w:hAnsi="Times New Roman" w:cs="Times New Roman"/>
          <w:sz w:val="28"/>
          <w:szCs w:val="28"/>
        </w:rPr>
        <w:t>Нормативы состава сточных вод</w:t>
      </w:r>
    </w:p>
    <w:p w:rsidR="00B52EE5" w:rsidRDefault="00B52EE5" w:rsidP="00333859">
      <w:pPr>
        <w:tabs>
          <w:tab w:val="left" w:pos="568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52EE5">
        <w:rPr>
          <w:rFonts w:ascii="Times New Roman" w:hAnsi="Times New Roman" w:cs="Times New Roman"/>
          <w:sz w:val="28"/>
          <w:szCs w:val="28"/>
        </w:rPr>
        <w:t xml:space="preserve"> для абонентов централизованной системы водоотведения</w:t>
      </w:r>
    </w:p>
    <w:p w:rsidR="00333859" w:rsidRDefault="00B52EE5" w:rsidP="00333859">
      <w:pPr>
        <w:tabs>
          <w:tab w:val="left" w:pos="568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52EE5">
        <w:rPr>
          <w:rFonts w:ascii="Times New Roman" w:hAnsi="Times New Roman" w:cs="Times New Roman"/>
          <w:sz w:val="28"/>
          <w:szCs w:val="28"/>
        </w:rPr>
        <w:t xml:space="preserve"> </w:t>
      </w:r>
      <w:r w:rsidR="00333859" w:rsidRPr="00B52EE5">
        <w:rPr>
          <w:rFonts w:ascii="Times New Roman" w:hAnsi="Times New Roman" w:cs="Times New Roman"/>
          <w:sz w:val="28"/>
          <w:szCs w:val="28"/>
        </w:rPr>
        <w:t xml:space="preserve">Северо-Енисейского района </w:t>
      </w:r>
    </w:p>
    <w:p w:rsidR="00676211" w:rsidRDefault="00676211" w:rsidP="00333859">
      <w:pPr>
        <w:tabs>
          <w:tab w:val="left" w:pos="568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"/>
        <w:gridCol w:w="6095"/>
        <w:gridCol w:w="2977"/>
      </w:tblGrid>
      <w:tr w:rsidR="00EA017E" w:rsidRPr="00AB0BAC" w:rsidTr="00665587">
        <w:tc>
          <w:tcPr>
            <w:tcW w:w="850" w:type="dxa"/>
            <w:tcBorders>
              <w:top w:val="single" w:sz="4" w:space="0" w:color="auto"/>
            </w:tcBorders>
          </w:tcPr>
          <w:p w:rsidR="00EA017E" w:rsidRPr="00AB0BAC" w:rsidRDefault="00EA017E" w:rsidP="00EA017E">
            <w:pPr>
              <w:pStyle w:val="aa"/>
              <w:widowControl w:val="0"/>
              <w:suppressAutoHyphens/>
              <w:jc w:val="center"/>
            </w:pPr>
            <w:r w:rsidRPr="00AB0BAC">
              <w:t xml:space="preserve">№ </w:t>
            </w:r>
            <w:proofErr w:type="spellStart"/>
            <w:proofErr w:type="gramStart"/>
            <w:r w:rsidRPr="00AB0BAC">
              <w:t>п</w:t>
            </w:r>
            <w:proofErr w:type="spellEnd"/>
            <w:proofErr w:type="gramEnd"/>
            <w:r w:rsidRPr="00AB0BAC">
              <w:t>/</w:t>
            </w:r>
            <w:proofErr w:type="spellStart"/>
            <w:r w:rsidRPr="00AB0BAC">
              <w:t>п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665587" w:rsidRDefault="00EA017E" w:rsidP="00665587">
            <w:pPr>
              <w:pStyle w:val="aa"/>
              <w:widowControl w:val="0"/>
              <w:suppressAutoHyphens/>
              <w:jc w:val="center"/>
            </w:pPr>
            <w:r w:rsidRPr="00AB0BAC">
              <w:t xml:space="preserve">Наименование </w:t>
            </w:r>
            <w:r w:rsidR="00665587">
              <w:t xml:space="preserve">технологически </w:t>
            </w:r>
          </w:p>
          <w:p w:rsidR="00EA017E" w:rsidRPr="00AB0BAC" w:rsidRDefault="00665587" w:rsidP="00665587">
            <w:pPr>
              <w:pStyle w:val="aa"/>
              <w:widowControl w:val="0"/>
              <w:suppressAutoHyphens/>
              <w:jc w:val="center"/>
            </w:pPr>
            <w:r>
              <w:t>нормируемого вещества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EA017E" w:rsidRPr="005373BB" w:rsidRDefault="00665587" w:rsidP="00665587">
            <w:pPr>
              <w:pStyle w:val="aa"/>
              <w:widowControl w:val="0"/>
              <w:suppressAutoHyphens/>
              <w:jc w:val="center"/>
            </w:pPr>
            <w:r>
              <w:t>Значение норматива состава сточных вод</w:t>
            </w:r>
            <w:r w:rsidR="005373BB" w:rsidRPr="005373BB">
              <w:t xml:space="preserve"> (мг/дм</w:t>
            </w:r>
            <w:r w:rsidR="005373BB" w:rsidRPr="005373BB">
              <w:rPr>
                <w:vertAlign w:val="superscript"/>
              </w:rPr>
              <w:t>3</w:t>
            </w:r>
            <w:r w:rsidR="005373BB" w:rsidRPr="005373BB">
              <w:t>)</w:t>
            </w:r>
          </w:p>
        </w:tc>
      </w:tr>
      <w:tr w:rsidR="00EA017E" w:rsidRPr="00AB0BAC" w:rsidTr="00665587">
        <w:tc>
          <w:tcPr>
            <w:tcW w:w="850" w:type="dxa"/>
          </w:tcPr>
          <w:p w:rsidR="00EA017E" w:rsidRPr="00AB0BAC" w:rsidRDefault="00EA017E" w:rsidP="00EA017E">
            <w:pPr>
              <w:pStyle w:val="aa"/>
              <w:widowControl w:val="0"/>
              <w:suppressAutoHyphens/>
              <w:jc w:val="center"/>
            </w:pPr>
            <w:r>
              <w:t>1</w:t>
            </w:r>
          </w:p>
        </w:tc>
        <w:tc>
          <w:tcPr>
            <w:tcW w:w="6095" w:type="dxa"/>
          </w:tcPr>
          <w:p w:rsidR="00EA017E" w:rsidRPr="00AB0BAC" w:rsidRDefault="00EA017E" w:rsidP="00EA017E">
            <w:pPr>
              <w:pStyle w:val="aa"/>
              <w:widowControl w:val="0"/>
              <w:suppressAutoHyphens/>
            </w:pPr>
            <w:r w:rsidRPr="00AB0BAC">
              <w:t>Взвешенные вещества</w:t>
            </w:r>
          </w:p>
        </w:tc>
        <w:tc>
          <w:tcPr>
            <w:tcW w:w="2977" w:type="dxa"/>
          </w:tcPr>
          <w:p w:rsidR="00EA017E" w:rsidRPr="00AB0BAC" w:rsidRDefault="009B0E99" w:rsidP="005373BB">
            <w:pPr>
              <w:pStyle w:val="aa"/>
              <w:widowControl w:val="0"/>
              <w:suppressAutoHyphens/>
              <w:jc w:val="center"/>
            </w:pPr>
            <w:r>
              <w:t>3,25</w:t>
            </w:r>
          </w:p>
        </w:tc>
      </w:tr>
      <w:tr w:rsidR="00EA017E" w:rsidRPr="00AB0BAC" w:rsidTr="00665587">
        <w:tc>
          <w:tcPr>
            <w:tcW w:w="850" w:type="dxa"/>
          </w:tcPr>
          <w:p w:rsidR="00EA017E" w:rsidRPr="00EF5D06" w:rsidRDefault="00EA017E" w:rsidP="00EA017E">
            <w:pPr>
              <w:pStyle w:val="aa"/>
              <w:widowControl w:val="0"/>
              <w:suppressAutoHyphens/>
              <w:jc w:val="center"/>
            </w:pPr>
            <w:r>
              <w:t>2</w:t>
            </w:r>
          </w:p>
        </w:tc>
        <w:tc>
          <w:tcPr>
            <w:tcW w:w="6095" w:type="dxa"/>
          </w:tcPr>
          <w:p w:rsidR="00EA017E" w:rsidRPr="00EF5D06" w:rsidRDefault="00EA017E" w:rsidP="00EA017E">
            <w:pPr>
              <w:pStyle w:val="aa"/>
              <w:widowControl w:val="0"/>
              <w:suppressAutoHyphens/>
            </w:pPr>
            <w:r w:rsidRPr="00EF5D06">
              <w:t>БПК</w:t>
            </w:r>
            <w:r w:rsidRPr="00EF5D06">
              <w:rPr>
                <w:vertAlign w:val="subscript"/>
              </w:rPr>
              <w:t xml:space="preserve">5 </w:t>
            </w:r>
          </w:p>
        </w:tc>
        <w:tc>
          <w:tcPr>
            <w:tcW w:w="2977" w:type="dxa"/>
          </w:tcPr>
          <w:p w:rsidR="00EA017E" w:rsidRPr="00EF5D06" w:rsidRDefault="005373BB" w:rsidP="005373BB">
            <w:pPr>
              <w:pStyle w:val="aa"/>
              <w:widowControl w:val="0"/>
              <w:suppressAutoHyphens/>
              <w:jc w:val="center"/>
            </w:pPr>
            <w:r>
              <w:t>2,1</w:t>
            </w:r>
            <w:r w:rsidR="00C25545">
              <w:t>0</w:t>
            </w:r>
          </w:p>
        </w:tc>
      </w:tr>
      <w:tr w:rsidR="00EA017E" w:rsidRPr="00AB0BAC" w:rsidTr="00665587">
        <w:tc>
          <w:tcPr>
            <w:tcW w:w="850" w:type="dxa"/>
          </w:tcPr>
          <w:p w:rsidR="00EA017E" w:rsidRPr="00EF5D06" w:rsidRDefault="00EA017E" w:rsidP="00EA017E">
            <w:pPr>
              <w:pStyle w:val="aa"/>
              <w:widowControl w:val="0"/>
              <w:suppressAutoHyphens/>
              <w:jc w:val="center"/>
            </w:pPr>
            <w:r>
              <w:t>3</w:t>
            </w:r>
          </w:p>
        </w:tc>
        <w:tc>
          <w:tcPr>
            <w:tcW w:w="6095" w:type="dxa"/>
          </w:tcPr>
          <w:p w:rsidR="00EA017E" w:rsidRPr="00EF5D06" w:rsidRDefault="00EA017E" w:rsidP="00EA017E">
            <w:pPr>
              <w:pStyle w:val="aa"/>
              <w:widowControl w:val="0"/>
              <w:suppressAutoHyphens/>
            </w:pPr>
            <w:proofErr w:type="spellStart"/>
            <w:r w:rsidRPr="00EF5D06">
              <w:t>БПК</w:t>
            </w:r>
            <w:r w:rsidRPr="00EF5D06">
              <w:rPr>
                <w:vertAlign w:val="subscript"/>
              </w:rPr>
              <w:t>полн</w:t>
            </w:r>
            <w:proofErr w:type="spellEnd"/>
          </w:p>
        </w:tc>
        <w:tc>
          <w:tcPr>
            <w:tcW w:w="2977" w:type="dxa"/>
          </w:tcPr>
          <w:p w:rsidR="005373BB" w:rsidRPr="00EF5D06" w:rsidRDefault="005373BB" w:rsidP="005373BB">
            <w:pPr>
              <w:pStyle w:val="aa"/>
              <w:widowControl w:val="0"/>
              <w:suppressAutoHyphens/>
              <w:jc w:val="center"/>
            </w:pPr>
            <w:r>
              <w:t>3,0</w:t>
            </w:r>
            <w:r w:rsidR="00C25545">
              <w:t>0</w:t>
            </w:r>
          </w:p>
        </w:tc>
      </w:tr>
      <w:tr w:rsidR="00EA017E" w:rsidRPr="00AB0BAC" w:rsidTr="00665587">
        <w:tc>
          <w:tcPr>
            <w:tcW w:w="850" w:type="dxa"/>
          </w:tcPr>
          <w:p w:rsidR="00EA017E" w:rsidRPr="00EF5D06" w:rsidRDefault="00E94536" w:rsidP="00EA017E">
            <w:pPr>
              <w:pStyle w:val="aa"/>
              <w:widowControl w:val="0"/>
              <w:suppressAutoHyphens/>
              <w:jc w:val="center"/>
            </w:pPr>
            <w:r>
              <w:t>4</w:t>
            </w:r>
          </w:p>
        </w:tc>
        <w:tc>
          <w:tcPr>
            <w:tcW w:w="6095" w:type="dxa"/>
          </w:tcPr>
          <w:p w:rsidR="00EA017E" w:rsidRPr="00EF5D06" w:rsidRDefault="00EA017E" w:rsidP="00EA017E">
            <w:pPr>
              <w:pStyle w:val="aa"/>
              <w:widowControl w:val="0"/>
              <w:suppressAutoHyphens/>
            </w:pPr>
            <w:r w:rsidRPr="00EF5D06">
              <w:t>ХПК</w:t>
            </w:r>
          </w:p>
        </w:tc>
        <w:tc>
          <w:tcPr>
            <w:tcW w:w="2977" w:type="dxa"/>
          </w:tcPr>
          <w:p w:rsidR="005373BB" w:rsidRPr="00EF5D06" w:rsidRDefault="00C25545" w:rsidP="005373BB">
            <w:pPr>
              <w:pStyle w:val="aa"/>
              <w:widowControl w:val="0"/>
              <w:suppressAutoHyphens/>
              <w:jc w:val="center"/>
            </w:pPr>
            <w:r>
              <w:t>30,00</w:t>
            </w:r>
          </w:p>
        </w:tc>
      </w:tr>
      <w:tr w:rsidR="00EA017E" w:rsidRPr="00AB0BAC" w:rsidTr="00665587">
        <w:tc>
          <w:tcPr>
            <w:tcW w:w="850" w:type="dxa"/>
          </w:tcPr>
          <w:p w:rsidR="00EA017E" w:rsidRPr="00AB0BAC" w:rsidRDefault="00E94536" w:rsidP="00EA017E">
            <w:pPr>
              <w:pStyle w:val="aa"/>
              <w:widowControl w:val="0"/>
              <w:suppressAutoHyphens/>
              <w:jc w:val="center"/>
            </w:pPr>
            <w:r>
              <w:t>5</w:t>
            </w:r>
          </w:p>
        </w:tc>
        <w:tc>
          <w:tcPr>
            <w:tcW w:w="6095" w:type="dxa"/>
          </w:tcPr>
          <w:p w:rsidR="00EA017E" w:rsidRPr="00AB0BAC" w:rsidRDefault="00EA017E" w:rsidP="00EA017E">
            <w:pPr>
              <w:pStyle w:val="aa"/>
              <w:widowControl w:val="0"/>
              <w:suppressAutoHyphens/>
            </w:pPr>
            <w:r w:rsidRPr="00AB0BAC">
              <w:t>Сухой остаток (минерализация)</w:t>
            </w:r>
          </w:p>
        </w:tc>
        <w:tc>
          <w:tcPr>
            <w:tcW w:w="2977" w:type="dxa"/>
          </w:tcPr>
          <w:p w:rsidR="00EA017E" w:rsidRPr="00AB0BAC" w:rsidRDefault="00C25545" w:rsidP="005373BB">
            <w:pPr>
              <w:pStyle w:val="aa"/>
              <w:widowControl w:val="0"/>
              <w:suppressAutoHyphens/>
              <w:jc w:val="center"/>
            </w:pPr>
            <w:r>
              <w:t>1 000,00</w:t>
            </w:r>
          </w:p>
        </w:tc>
      </w:tr>
      <w:tr w:rsidR="00EA017E" w:rsidRPr="00AB0BAC" w:rsidTr="00665587">
        <w:tc>
          <w:tcPr>
            <w:tcW w:w="850" w:type="dxa"/>
            <w:tcBorders>
              <w:top w:val="single" w:sz="4" w:space="0" w:color="auto"/>
            </w:tcBorders>
          </w:tcPr>
          <w:p w:rsidR="00EA017E" w:rsidRPr="00EF5D06" w:rsidRDefault="00E94536" w:rsidP="00EA017E">
            <w:pPr>
              <w:pStyle w:val="aa"/>
              <w:widowControl w:val="0"/>
              <w:suppressAutoHyphens/>
              <w:jc w:val="center"/>
            </w:pPr>
            <w:r>
              <w:t>6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EA017E" w:rsidRPr="00EF5D06" w:rsidRDefault="00EA017E" w:rsidP="00EA017E">
            <w:pPr>
              <w:pStyle w:val="aa"/>
              <w:widowControl w:val="0"/>
              <w:suppressAutoHyphens/>
            </w:pPr>
            <w:r w:rsidRPr="00EF5D06">
              <w:t>Аммоний-ион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EA017E" w:rsidRPr="00EF5D06" w:rsidRDefault="00E94536" w:rsidP="005373BB">
            <w:pPr>
              <w:pStyle w:val="aa"/>
              <w:widowControl w:val="0"/>
              <w:suppressAutoHyphens/>
              <w:jc w:val="center"/>
            </w:pPr>
            <w:r>
              <w:t>0,</w:t>
            </w:r>
            <w:r w:rsidR="00C25545">
              <w:t>40</w:t>
            </w:r>
          </w:p>
        </w:tc>
      </w:tr>
      <w:tr w:rsidR="00EA017E" w:rsidRPr="00AB0BAC" w:rsidTr="00665587">
        <w:tc>
          <w:tcPr>
            <w:tcW w:w="850" w:type="dxa"/>
            <w:tcBorders>
              <w:top w:val="single" w:sz="4" w:space="0" w:color="auto"/>
            </w:tcBorders>
          </w:tcPr>
          <w:p w:rsidR="00EA017E" w:rsidRPr="00EF5D06" w:rsidRDefault="00E94536" w:rsidP="00EA017E">
            <w:pPr>
              <w:pStyle w:val="aa"/>
              <w:widowControl w:val="0"/>
              <w:suppressAutoHyphens/>
              <w:jc w:val="center"/>
            </w:pPr>
            <w:r>
              <w:t>7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EA017E" w:rsidRPr="00EF5D06" w:rsidRDefault="00EA017E" w:rsidP="00EA017E">
            <w:pPr>
              <w:pStyle w:val="aa"/>
              <w:widowControl w:val="0"/>
              <w:suppressAutoHyphens/>
            </w:pPr>
            <w:r w:rsidRPr="00EF5D06">
              <w:t>Нитрит-анион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EA017E" w:rsidRPr="00EF5D06" w:rsidRDefault="00E94536" w:rsidP="005373BB">
            <w:pPr>
              <w:pStyle w:val="aa"/>
              <w:widowControl w:val="0"/>
              <w:suppressAutoHyphens/>
              <w:jc w:val="center"/>
            </w:pPr>
            <w:r>
              <w:t>0,08</w:t>
            </w:r>
          </w:p>
        </w:tc>
      </w:tr>
      <w:tr w:rsidR="00EA017E" w:rsidRPr="00AB0BAC" w:rsidTr="00665587">
        <w:tc>
          <w:tcPr>
            <w:tcW w:w="850" w:type="dxa"/>
          </w:tcPr>
          <w:p w:rsidR="00EA017E" w:rsidRPr="00EF5D06" w:rsidRDefault="00E94536" w:rsidP="00EA017E">
            <w:pPr>
              <w:pStyle w:val="aa"/>
              <w:widowControl w:val="0"/>
              <w:suppressAutoHyphens/>
              <w:jc w:val="center"/>
            </w:pPr>
            <w:r>
              <w:t>8</w:t>
            </w:r>
          </w:p>
        </w:tc>
        <w:tc>
          <w:tcPr>
            <w:tcW w:w="6095" w:type="dxa"/>
          </w:tcPr>
          <w:p w:rsidR="00EA017E" w:rsidRPr="00EF5D06" w:rsidRDefault="00EA017E" w:rsidP="00EA017E">
            <w:pPr>
              <w:pStyle w:val="aa"/>
              <w:widowControl w:val="0"/>
              <w:suppressAutoHyphens/>
            </w:pPr>
            <w:r w:rsidRPr="00EF5D06">
              <w:t>Нитрат-анион</w:t>
            </w:r>
          </w:p>
        </w:tc>
        <w:tc>
          <w:tcPr>
            <w:tcW w:w="2977" w:type="dxa"/>
          </w:tcPr>
          <w:p w:rsidR="00EA017E" w:rsidRPr="00EF5D06" w:rsidRDefault="00E94536" w:rsidP="005373BB">
            <w:pPr>
              <w:pStyle w:val="aa"/>
              <w:widowControl w:val="0"/>
              <w:suppressAutoHyphens/>
              <w:jc w:val="center"/>
            </w:pPr>
            <w:r>
              <w:t>40</w:t>
            </w:r>
            <w:r w:rsidR="00C25545">
              <w:t>,00</w:t>
            </w:r>
          </w:p>
        </w:tc>
      </w:tr>
      <w:tr w:rsidR="00EA017E" w:rsidRPr="00AB0BAC" w:rsidTr="00665587">
        <w:tc>
          <w:tcPr>
            <w:tcW w:w="850" w:type="dxa"/>
            <w:tcBorders>
              <w:top w:val="single" w:sz="4" w:space="0" w:color="auto"/>
            </w:tcBorders>
          </w:tcPr>
          <w:p w:rsidR="00EA017E" w:rsidRPr="00AB0BAC" w:rsidRDefault="00E94536" w:rsidP="00EA017E">
            <w:pPr>
              <w:pStyle w:val="aa"/>
              <w:widowControl w:val="0"/>
              <w:suppressAutoHyphens/>
              <w:jc w:val="center"/>
            </w:pPr>
            <w:r>
              <w:t>9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EA017E" w:rsidRPr="00AB0BAC" w:rsidRDefault="00EA017E" w:rsidP="00EA017E">
            <w:pPr>
              <w:pStyle w:val="aa"/>
              <w:widowControl w:val="0"/>
              <w:suppressAutoHyphens/>
            </w:pPr>
            <w:r>
              <w:t>Фосфаты (по фосфору)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EA017E" w:rsidRPr="00AB0BAC" w:rsidRDefault="00E94536" w:rsidP="005373BB">
            <w:pPr>
              <w:pStyle w:val="aa"/>
              <w:widowControl w:val="0"/>
              <w:suppressAutoHyphens/>
              <w:jc w:val="center"/>
            </w:pPr>
            <w:r>
              <w:t>0,05</w:t>
            </w:r>
          </w:p>
        </w:tc>
      </w:tr>
      <w:tr w:rsidR="00EA017E" w:rsidRPr="00AB0BAC" w:rsidTr="00665587">
        <w:tc>
          <w:tcPr>
            <w:tcW w:w="850" w:type="dxa"/>
            <w:tcBorders>
              <w:top w:val="single" w:sz="4" w:space="0" w:color="auto"/>
            </w:tcBorders>
          </w:tcPr>
          <w:p w:rsidR="00EA017E" w:rsidRPr="00EF5D06" w:rsidRDefault="00E94536" w:rsidP="00EA017E">
            <w:pPr>
              <w:pStyle w:val="aa"/>
              <w:widowControl w:val="0"/>
              <w:suppressAutoHyphens/>
              <w:jc w:val="center"/>
            </w:pPr>
            <w:r>
              <w:t>10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EA017E" w:rsidRPr="00EF5D06" w:rsidRDefault="00EA017E" w:rsidP="00EA017E">
            <w:pPr>
              <w:pStyle w:val="aa"/>
              <w:widowControl w:val="0"/>
              <w:suppressAutoHyphens/>
            </w:pPr>
            <w:r>
              <w:t>АСПАВ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EA017E" w:rsidRPr="00EF5D06" w:rsidRDefault="00E94536" w:rsidP="005373BB">
            <w:pPr>
              <w:pStyle w:val="aa"/>
              <w:widowControl w:val="0"/>
              <w:suppressAutoHyphens/>
              <w:jc w:val="center"/>
            </w:pPr>
            <w:r>
              <w:t>0,1</w:t>
            </w:r>
            <w:r w:rsidR="00C25545">
              <w:t>0</w:t>
            </w:r>
          </w:p>
        </w:tc>
      </w:tr>
      <w:tr w:rsidR="00EA017E" w:rsidRPr="00AB0BAC" w:rsidTr="00665587">
        <w:tc>
          <w:tcPr>
            <w:tcW w:w="850" w:type="dxa"/>
          </w:tcPr>
          <w:p w:rsidR="00EA017E" w:rsidRPr="00AB0BAC" w:rsidRDefault="00E94536" w:rsidP="00EA017E">
            <w:pPr>
              <w:pStyle w:val="aa"/>
              <w:widowControl w:val="0"/>
              <w:suppressAutoHyphens/>
              <w:jc w:val="center"/>
            </w:pPr>
            <w:r>
              <w:t>11</w:t>
            </w:r>
          </w:p>
        </w:tc>
        <w:tc>
          <w:tcPr>
            <w:tcW w:w="6095" w:type="dxa"/>
          </w:tcPr>
          <w:p w:rsidR="00EA017E" w:rsidRPr="00AB0BAC" w:rsidRDefault="00EA017E" w:rsidP="00EA017E">
            <w:pPr>
              <w:pStyle w:val="aa"/>
              <w:widowControl w:val="0"/>
              <w:suppressAutoHyphens/>
            </w:pPr>
            <w:r w:rsidRPr="00AB0BAC">
              <w:t>Нефтепродукты (нефть)</w:t>
            </w:r>
          </w:p>
        </w:tc>
        <w:tc>
          <w:tcPr>
            <w:tcW w:w="2977" w:type="dxa"/>
          </w:tcPr>
          <w:p w:rsidR="00EA017E" w:rsidRPr="00AB0BAC" w:rsidRDefault="00E94536" w:rsidP="005373BB">
            <w:pPr>
              <w:pStyle w:val="aa"/>
              <w:widowControl w:val="0"/>
              <w:suppressAutoHyphens/>
              <w:jc w:val="center"/>
            </w:pPr>
            <w:r>
              <w:t>0,05</w:t>
            </w:r>
          </w:p>
        </w:tc>
      </w:tr>
      <w:tr w:rsidR="00EA017E" w:rsidRPr="00AB0BAC" w:rsidTr="00665587">
        <w:tc>
          <w:tcPr>
            <w:tcW w:w="850" w:type="dxa"/>
            <w:tcBorders>
              <w:top w:val="single" w:sz="4" w:space="0" w:color="auto"/>
            </w:tcBorders>
          </w:tcPr>
          <w:p w:rsidR="00EA017E" w:rsidRPr="00AB0BAC" w:rsidRDefault="00E94536" w:rsidP="00EA017E">
            <w:pPr>
              <w:pStyle w:val="aa"/>
              <w:widowControl w:val="0"/>
              <w:suppressAutoHyphens/>
              <w:jc w:val="center"/>
            </w:pPr>
            <w:r>
              <w:t>12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EA017E" w:rsidRPr="00AB0BAC" w:rsidRDefault="00EA017E" w:rsidP="00EA017E">
            <w:pPr>
              <w:pStyle w:val="aa"/>
              <w:widowControl w:val="0"/>
              <w:suppressAutoHyphens/>
            </w:pPr>
            <w:r w:rsidRPr="00AB0BAC">
              <w:t>Железо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EA017E" w:rsidRPr="00AB0BAC" w:rsidRDefault="00E94536" w:rsidP="005373BB">
            <w:pPr>
              <w:pStyle w:val="aa"/>
              <w:widowControl w:val="0"/>
              <w:suppressAutoHyphens/>
              <w:jc w:val="center"/>
            </w:pPr>
            <w:r>
              <w:t>0,1</w:t>
            </w:r>
            <w:r w:rsidR="00C25545">
              <w:t>0</w:t>
            </w:r>
          </w:p>
        </w:tc>
      </w:tr>
      <w:tr w:rsidR="00EA017E" w:rsidRPr="00AB0BAC" w:rsidTr="00665587">
        <w:tc>
          <w:tcPr>
            <w:tcW w:w="850" w:type="dxa"/>
          </w:tcPr>
          <w:p w:rsidR="00EA017E" w:rsidRPr="00AB0BAC" w:rsidRDefault="00E94536" w:rsidP="00EA017E">
            <w:pPr>
              <w:pStyle w:val="aa"/>
              <w:widowControl w:val="0"/>
              <w:suppressAutoHyphens/>
              <w:jc w:val="center"/>
            </w:pPr>
            <w:r>
              <w:t>13</w:t>
            </w:r>
          </w:p>
        </w:tc>
        <w:tc>
          <w:tcPr>
            <w:tcW w:w="6095" w:type="dxa"/>
          </w:tcPr>
          <w:p w:rsidR="00EA017E" w:rsidRPr="00AB0BAC" w:rsidRDefault="00EA017E" w:rsidP="00EA017E">
            <w:pPr>
              <w:pStyle w:val="aa"/>
              <w:widowControl w:val="0"/>
              <w:suppressAutoHyphens/>
            </w:pPr>
            <w:r>
              <w:t>Медь</w:t>
            </w:r>
          </w:p>
        </w:tc>
        <w:tc>
          <w:tcPr>
            <w:tcW w:w="2977" w:type="dxa"/>
          </w:tcPr>
          <w:p w:rsidR="00EA017E" w:rsidRPr="00AB0BAC" w:rsidRDefault="00E94536" w:rsidP="005373BB">
            <w:pPr>
              <w:pStyle w:val="aa"/>
              <w:widowControl w:val="0"/>
              <w:suppressAutoHyphens/>
              <w:jc w:val="center"/>
            </w:pPr>
            <w:r>
              <w:t>0,001</w:t>
            </w:r>
          </w:p>
        </w:tc>
      </w:tr>
      <w:tr w:rsidR="00EA017E" w:rsidRPr="00AB0BAC" w:rsidTr="00665587">
        <w:tc>
          <w:tcPr>
            <w:tcW w:w="850" w:type="dxa"/>
          </w:tcPr>
          <w:p w:rsidR="00EA017E" w:rsidRPr="00EF5D06" w:rsidRDefault="00E94536" w:rsidP="00EA017E">
            <w:pPr>
              <w:pStyle w:val="aa"/>
              <w:widowControl w:val="0"/>
              <w:suppressAutoHyphens/>
              <w:jc w:val="center"/>
            </w:pPr>
            <w:r>
              <w:t>14</w:t>
            </w:r>
          </w:p>
        </w:tc>
        <w:tc>
          <w:tcPr>
            <w:tcW w:w="6095" w:type="dxa"/>
          </w:tcPr>
          <w:p w:rsidR="00EA017E" w:rsidRPr="00EF5D06" w:rsidRDefault="00EA017E" w:rsidP="00EA017E">
            <w:pPr>
              <w:pStyle w:val="aa"/>
              <w:widowControl w:val="0"/>
              <w:suppressAutoHyphens/>
            </w:pPr>
            <w:r w:rsidRPr="00EF5D06">
              <w:t>Цинк</w:t>
            </w:r>
          </w:p>
        </w:tc>
        <w:tc>
          <w:tcPr>
            <w:tcW w:w="2977" w:type="dxa"/>
          </w:tcPr>
          <w:p w:rsidR="00EA017E" w:rsidRPr="00EF5D06" w:rsidRDefault="00E94536" w:rsidP="005373BB">
            <w:pPr>
              <w:pStyle w:val="aa"/>
              <w:widowControl w:val="0"/>
              <w:suppressAutoHyphens/>
              <w:jc w:val="center"/>
            </w:pPr>
            <w:r>
              <w:t>0,01</w:t>
            </w:r>
          </w:p>
        </w:tc>
      </w:tr>
      <w:tr w:rsidR="00EA017E" w:rsidRPr="00AB0BAC" w:rsidTr="00665587">
        <w:tc>
          <w:tcPr>
            <w:tcW w:w="850" w:type="dxa"/>
            <w:tcBorders>
              <w:top w:val="single" w:sz="4" w:space="0" w:color="auto"/>
            </w:tcBorders>
          </w:tcPr>
          <w:p w:rsidR="00EA017E" w:rsidRPr="00EF5D06" w:rsidRDefault="00E94536" w:rsidP="00EA017E">
            <w:pPr>
              <w:pStyle w:val="aa"/>
              <w:widowControl w:val="0"/>
              <w:suppressAutoHyphens/>
              <w:jc w:val="center"/>
            </w:pPr>
            <w:r>
              <w:t>15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EA017E" w:rsidRPr="00EF5D06" w:rsidRDefault="00EA017E" w:rsidP="00EA017E">
            <w:pPr>
              <w:pStyle w:val="aa"/>
              <w:widowControl w:val="0"/>
              <w:suppressAutoHyphens/>
            </w:pPr>
            <w:r w:rsidRPr="00EF5D06">
              <w:t>Хлорид-анион (Хлориды)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E94536" w:rsidRPr="00EF5D06" w:rsidRDefault="00E94536" w:rsidP="00E94536">
            <w:pPr>
              <w:pStyle w:val="aa"/>
              <w:widowControl w:val="0"/>
              <w:suppressAutoHyphens/>
              <w:jc w:val="center"/>
            </w:pPr>
            <w:r>
              <w:t>300</w:t>
            </w:r>
            <w:r w:rsidR="00C25545">
              <w:t>,00</w:t>
            </w:r>
          </w:p>
        </w:tc>
      </w:tr>
      <w:tr w:rsidR="00EA017E" w:rsidRPr="00AB0BAC" w:rsidTr="00665587">
        <w:tc>
          <w:tcPr>
            <w:tcW w:w="850" w:type="dxa"/>
            <w:tcBorders>
              <w:top w:val="single" w:sz="4" w:space="0" w:color="auto"/>
            </w:tcBorders>
          </w:tcPr>
          <w:p w:rsidR="00EA017E" w:rsidRPr="00EF5D06" w:rsidRDefault="00E94536" w:rsidP="00EA017E">
            <w:pPr>
              <w:pStyle w:val="aa"/>
              <w:widowControl w:val="0"/>
              <w:suppressAutoHyphens/>
              <w:jc w:val="center"/>
            </w:pPr>
            <w:r>
              <w:t>16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EA017E" w:rsidRPr="00EF5D06" w:rsidRDefault="00EA017E" w:rsidP="00EA017E">
            <w:pPr>
              <w:pStyle w:val="aa"/>
              <w:widowControl w:val="0"/>
              <w:suppressAutoHyphens/>
            </w:pPr>
            <w:r w:rsidRPr="00EF5D06">
              <w:t>Сульфат-анион (Сульфаты)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E94536" w:rsidRPr="00EF5D06" w:rsidRDefault="00E94536" w:rsidP="00E94536">
            <w:pPr>
              <w:pStyle w:val="aa"/>
              <w:widowControl w:val="0"/>
              <w:suppressAutoHyphens/>
              <w:jc w:val="center"/>
            </w:pPr>
            <w:r>
              <w:t>100</w:t>
            </w:r>
            <w:r w:rsidR="00C25545">
              <w:t>,00</w:t>
            </w:r>
          </w:p>
        </w:tc>
      </w:tr>
      <w:tr w:rsidR="00EA017E" w:rsidRPr="00AB0BAC" w:rsidTr="00665587">
        <w:tc>
          <w:tcPr>
            <w:tcW w:w="850" w:type="dxa"/>
            <w:tcBorders>
              <w:top w:val="single" w:sz="4" w:space="0" w:color="auto"/>
            </w:tcBorders>
          </w:tcPr>
          <w:p w:rsidR="00EA017E" w:rsidRPr="00EF5D06" w:rsidRDefault="00E94536" w:rsidP="00EA017E">
            <w:pPr>
              <w:pStyle w:val="aa"/>
              <w:widowControl w:val="0"/>
              <w:suppressAutoHyphens/>
              <w:jc w:val="center"/>
            </w:pPr>
            <w:r>
              <w:t>17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EA017E" w:rsidRPr="00EF5D06" w:rsidRDefault="00EA017E" w:rsidP="00EA017E">
            <w:pPr>
              <w:pStyle w:val="aa"/>
              <w:widowControl w:val="0"/>
              <w:suppressAutoHyphens/>
            </w:pPr>
            <w:r>
              <w:t>Фенол (</w:t>
            </w:r>
            <w:proofErr w:type="spellStart"/>
            <w:r>
              <w:t>гидроксибензол</w:t>
            </w:r>
            <w:proofErr w:type="spellEnd"/>
            <w:r>
              <w:t>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EA017E" w:rsidRPr="00EF5D06" w:rsidRDefault="00E94536" w:rsidP="005373BB">
            <w:pPr>
              <w:pStyle w:val="aa"/>
              <w:widowControl w:val="0"/>
              <w:suppressAutoHyphens/>
              <w:jc w:val="center"/>
            </w:pPr>
            <w:r>
              <w:t>0,001</w:t>
            </w:r>
          </w:p>
        </w:tc>
      </w:tr>
      <w:tr w:rsidR="00EA017E" w:rsidRPr="00AB0BAC" w:rsidTr="00665587">
        <w:tc>
          <w:tcPr>
            <w:tcW w:w="850" w:type="dxa"/>
            <w:tcBorders>
              <w:top w:val="single" w:sz="4" w:space="0" w:color="auto"/>
            </w:tcBorders>
          </w:tcPr>
          <w:p w:rsidR="00EA017E" w:rsidRPr="00AB0BAC" w:rsidRDefault="00E94536" w:rsidP="00EA017E">
            <w:pPr>
              <w:pStyle w:val="aa"/>
              <w:widowControl w:val="0"/>
              <w:suppressAutoHyphens/>
              <w:jc w:val="center"/>
            </w:pPr>
            <w:r>
              <w:t>18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EA017E" w:rsidRPr="00AB0BAC" w:rsidRDefault="00EA017E" w:rsidP="00EA017E">
            <w:pPr>
              <w:pStyle w:val="aa"/>
              <w:widowControl w:val="0"/>
              <w:suppressAutoHyphens/>
            </w:pPr>
            <w:r>
              <w:t>Хлороформ (</w:t>
            </w:r>
            <w:proofErr w:type="spellStart"/>
            <w:r>
              <w:t>трихлорметан</w:t>
            </w:r>
            <w:proofErr w:type="spellEnd"/>
            <w:r>
              <w:t>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EA017E" w:rsidRPr="00AB0BAC" w:rsidRDefault="00E94536" w:rsidP="005373BB">
            <w:pPr>
              <w:pStyle w:val="aa"/>
              <w:widowControl w:val="0"/>
              <w:suppressAutoHyphens/>
              <w:jc w:val="center"/>
            </w:pPr>
            <w:r>
              <w:t>0,00</w:t>
            </w:r>
            <w:r w:rsidR="00C25545">
              <w:t>25</w:t>
            </w:r>
          </w:p>
        </w:tc>
      </w:tr>
      <w:tr w:rsidR="00EA017E" w:rsidRPr="00AB0BAC" w:rsidTr="00665587">
        <w:tc>
          <w:tcPr>
            <w:tcW w:w="850" w:type="dxa"/>
            <w:tcBorders>
              <w:top w:val="single" w:sz="4" w:space="0" w:color="auto"/>
            </w:tcBorders>
          </w:tcPr>
          <w:p w:rsidR="00EA017E" w:rsidRPr="00AB0BAC" w:rsidRDefault="00E94536" w:rsidP="00EA017E">
            <w:pPr>
              <w:pStyle w:val="aa"/>
              <w:widowControl w:val="0"/>
              <w:suppressAutoHyphens/>
              <w:jc w:val="center"/>
            </w:pPr>
            <w:r>
              <w:t>19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EA017E" w:rsidRPr="00AB0BAC" w:rsidRDefault="00EA017E" w:rsidP="00EA017E">
            <w:pPr>
              <w:pStyle w:val="aa"/>
              <w:widowControl w:val="0"/>
              <w:suppressAutoHyphens/>
            </w:pPr>
            <w:proofErr w:type="spellStart"/>
            <w:r>
              <w:t>Тетрахлорэтилен</w:t>
            </w:r>
            <w:proofErr w:type="spellEnd"/>
            <w:r>
              <w:t xml:space="preserve"> (</w:t>
            </w:r>
            <w:proofErr w:type="spellStart"/>
            <w:r>
              <w:t>перхлорэтилен</w:t>
            </w:r>
            <w:proofErr w:type="spellEnd"/>
            <w:r>
              <w:t>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EA017E" w:rsidRPr="00AB0BAC" w:rsidRDefault="00E94536" w:rsidP="005373BB">
            <w:pPr>
              <w:pStyle w:val="aa"/>
              <w:widowControl w:val="0"/>
              <w:suppressAutoHyphens/>
              <w:jc w:val="center"/>
            </w:pPr>
            <w:r>
              <w:t>0,</w:t>
            </w:r>
            <w:r w:rsidR="00C25545">
              <w:t>003</w:t>
            </w:r>
          </w:p>
        </w:tc>
      </w:tr>
      <w:tr w:rsidR="00EA017E" w:rsidRPr="00AB0BAC" w:rsidTr="00665587">
        <w:tc>
          <w:tcPr>
            <w:tcW w:w="850" w:type="dxa"/>
            <w:tcBorders>
              <w:top w:val="single" w:sz="4" w:space="0" w:color="auto"/>
            </w:tcBorders>
          </w:tcPr>
          <w:p w:rsidR="00EA017E" w:rsidRPr="00AB0BAC" w:rsidRDefault="00E94536" w:rsidP="00EA017E">
            <w:pPr>
              <w:pStyle w:val="aa"/>
              <w:widowControl w:val="0"/>
              <w:suppressAutoHyphens/>
              <w:jc w:val="center"/>
            </w:pPr>
            <w:r>
              <w:t>20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EA017E" w:rsidRPr="00AB0BAC" w:rsidRDefault="00EA017E" w:rsidP="00EA017E">
            <w:pPr>
              <w:pStyle w:val="aa"/>
              <w:widowControl w:val="0"/>
              <w:suppressAutoHyphens/>
            </w:pPr>
            <w:proofErr w:type="spellStart"/>
            <w:r>
              <w:t>Тетрахлорметан</w:t>
            </w:r>
            <w:proofErr w:type="spellEnd"/>
            <w:r>
              <w:t xml:space="preserve"> (четыреххлористый углерод)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EA017E" w:rsidRPr="00AB0BAC" w:rsidRDefault="00E94536" w:rsidP="005373BB">
            <w:pPr>
              <w:pStyle w:val="aa"/>
              <w:widowControl w:val="0"/>
              <w:suppressAutoHyphens/>
              <w:jc w:val="center"/>
            </w:pPr>
            <w:r>
              <w:t>0,00</w:t>
            </w:r>
            <w:r w:rsidR="00C25545">
              <w:t>05</w:t>
            </w:r>
          </w:p>
        </w:tc>
      </w:tr>
    </w:tbl>
    <w:p w:rsidR="00734F3A" w:rsidRPr="00B52EE5" w:rsidRDefault="00734F3A" w:rsidP="00333859">
      <w:pPr>
        <w:tabs>
          <w:tab w:val="left" w:pos="568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33859" w:rsidRPr="00333859" w:rsidRDefault="00333859" w:rsidP="00333859">
      <w:pPr>
        <w:tabs>
          <w:tab w:val="left" w:pos="5684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333859" w:rsidRPr="00333859" w:rsidSect="005373BB">
      <w:pgSz w:w="11906" w:h="16838"/>
      <w:pgMar w:top="426" w:right="567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A520D"/>
    <w:multiLevelType w:val="hybridMultilevel"/>
    <w:tmpl w:val="9736617E"/>
    <w:lvl w:ilvl="0" w:tplc="4CC8E8D4">
      <w:start w:val="1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0843E4"/>
    <w:multiLevelType w:val="hybridMultilevel"/>
    <w:tmpl w:val="40E4E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F34FB9"/>
    <w:multiLevelType w:val="hybridMultilevel"/>
    <w:tmpl w:val="5B7407AC"/>
    <w:lvl w:ilvl="0" w:tplc="5A0E409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115853"/>
    <w:multiLevelType w:val="hybridMultilevel"/>
    <w:tmpl w:val="3690B664"/>
    <w:lvl w:ilvl="0" w:tplc="90662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EE00366"/>
    <w:multiLevelType w:val="hybridMultilevel"/>
    <w:tmpl w:val="6116283A"/>
    <w:lvl w:ilvl="0" w:tplc="7C8C6CD4">
      <w:start w:val="1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113"/>
  <w:drawingGridHorizontalSpacing w:val="110"/>
  <w:displayHorizontalDrawingGridEvery w:val="2"/>
  <w:characterSpacingControl w:val="doNotCompress"/>
  <w:compat/>
  <w:rsids>
    <w:rsidRoot w:val="00333859"/>
    <w:rsid w:val="00024626"/>
    <w:rsid w:val="00030A27"/>
    <w:rsid w:val="00036EF7"/>
    <w:rsid w:val="00055A56"/>
    <w:rsid w:val="00066941"/>
    <w:rsid w:val="000D217B"/>
    <w:rsid w:val="000D6876"/>
    <w:rsid w:val="000D6B65"/>
    <w:rsid w:val="000F493F"/>
    <w:rsid w:val="00114CA2"/>
    <w:rsid w:val="00130C50"/>
    <w:rsid w:val="00134A59"/>
    <w:rsid w:val="00145BC8"/>
    <w:rsid w:val="00147CAE"/>
    <w:rsid w:val="00154722"/>
    <w:rsid w:val="00193A88"/>
    <w:rsid w:val="001F70F7"/>
    <w:rsid w:val="002077CB"/>
    <w:rsid w:val="002640BC"/>
    <w:rsid w:val="00287789"/>
    <w:rsid w:val="002906CC"/>
    <w:rsid w:val="002B48DD"/>
    <w:rsid w:val="002B53D7"/>
    <w:rsid w:val="003175BC"/>
    <w:rsid w:val="003314EA"/>
    <w:rsid w:val="00332937"/>
    <w:rsid w:val="00333859"/>
    <w:rsid w:val="00340969"/>
    <w:rsid w:val="00382A44"/>
    <w:rsid w:val="003B75BE"/>
    <w:rsid w:val="003D6BDD"/>
    <w:rsid w:val="003D6DB2"/>
    <w:rsid w:val="004118BB"/>
    <w:rsid w:val="00412DE1"/>
    <w:rsid w:val="004130F5"/>
    <w:rsid w:val="00430AD5"/>
    <w:rsid w:val="00433D99"/>
    <w:rsid w:val="00452D46"/>
    <w:rsid w:val="00490692"/>
    <w:rsid w:val="004A56C2"/>
    <w:rsid w:val="004A6E29"/>
    <w:rsid w:val="004D34A5"/>
    <w:rsid w:val="004D556E"/>
    <w:rsid w:val="004E2A39"/>
    <w:rsid w:val="00535256"/>
    <w:rsid w:val="005373BB"/>
    <w:rsid w:val="0056519E"/>
    <w:rsid w:val="005A627F"/>
    <w:rsid w:val="005C5B53"/>
    <w:rsid w:val="005C666F"/>
    <w:rsid w:val="005D212B"/>
    <w:rsid w:val="00611BBF"/>
    <w:rsid w:val="006163D0"/>
    <w:rsid w:val="00632979"/>
    <w:rsid w:val="006351A0"/>
    <w:rsid w:val="00656320"/>
    <w:rsid w:val="00665587"/>
    <w:rsid w:val="00676211"/>
    <w:rsid w:val="0068028D"/>
    <w:rsid w:val="006B5271"/>
    <w:rsid w:val="006E41BF"/>
    <w:rsid w:val="006F5DFE"/>
    <w:rsid w:val="00713C4F"/>
    <w:rsid w:val="00734F3A"/>
    <w:rsid w:val="00763AA4"/>
    <w:rsid w:val="0077735A"/>
    <w:rsid w:val="00782C51"/>
    <w:rsid w:val="00784C8F"/>
    <w:rsid w:val="007A1F93"/>
    <w:rsid w:val="007D4F70"/>
    <w:rsid w:val="00803069"/>
    <w:rsid w:val="00824F96"/>
    <w:rsid w:val="00893905"/>
    <w:rsid w:val="008B66D3"/>
    <w:rsid w:val="008C2E22"/>
    <w:rsid w:val="008E1FA7"/>
    <w:rsid w:val="008F28E1"/>
    <w:rsid w:val="00903346"/>
    <w:rsid w:val="009046AC"/>
    <w:rsid w:val="00924BB3"/>
    <w:rsid w:val="00967308"/>
    <w:rsid w:val="00984D25"/>
    <w:rsid w:val="009A27F0"/>
    <w:rsid w:val="009B0E99"/>
    <w:rsid w:val="009E703A"/>
    <w:rsid w:val="00A209C5"/>
    <w:rsid w:val="00A3597D"/>
    <w:rsid w:val="00A54EB0"/>
    <w:rsid w:val="00A76BE8"/>
    <w:rsid w:val="00AD4544"/>
    <w:rsid w:val="00AD7AE2"/>
    <w:rsid w:val="00B24D38"/>
    <w:rsid w:val="00B30324"/>
    <w:rsid w:val="00B3192B"/>
    <w:rsid w:val="00B504D0"/>
    <w:rsid w:val="00B52EE5"/>
    <w:rsid w:val="00B621FA"/>
    <w:rsid w:val="00BC3C3A"/>
    <w:rsid w:val="00BE288F"/>
    <w:rsid w:val="00BE38DA"/>
    <w:rsid w:val="00C01518"/>
    <w:rsid w:val="00C25545"/>
    <w:rsid w:val="00C45DA7"/>
    <w:rsid w:val="00C50BF8"/>
    <w:rsid w:val="00C615C9"/>
    <w:rsid w:val="00C72150"/>
    <w:rsid w:val="00C815C9"/>
    <w:rsid w:val="00CB3077"/>
    <w:rsid w:val="00CC7477"/>
    <w:rsid w:val="00CE73ED"/>
    <w:rsid w:val="00D36E02"/>
    <w:rsid w:val="00D6577B"/>
    <w:rsid w:val="00D957FB"/>
    <w:rsid w:val="00DD70CB"/>
    <w:rsid w:val="00DD7B2D"/>
    <w:rsid w:val="00DF5FDD"/>
    <w:rsid w:val="00E016C4"/>
    <w:rsid w:val="00E04C43"/>
    <w:rsid w:val="00E20817"/>
    <w:rsid w:val="00E27CD6"/>
    <w:rsid w:val="00E518A8"/>
    <w:rsid w:val="00E6146B"/>
    <w:rsid w:val="00E748BA"/>
    <w:rsid w:val="00E94536"/>
    <w:rsid w:val="00EA017E"/>
    <w:rsid w:val="00F02541"/>
    <w:rsid w:val="00F54C70"/>
    <w:rsid w:val="00FB0F0A"/>
    <w:rsid w:val="00FC1C4A"/>
    <w:rsid w:val="00FC6508"/>
    <w:rsid w:val="00FC66CF"/>
    <w:rsid w:val="00FC72F5"/>
    <w:rsid w:val="00FD70EB"/>
    <w:rsid w:val="00FE4EBE"/>
    <w:rsid w:val="00FF385A"/>
    <w:rsid w:val="00FF6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38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30A27"/>
    <w:pPr>
      <w:ind w:left="720"/>
      <w:contextualSpacing/>
    </w:pPr>
  </w:style>
  <w:style w:type="paragraph" w:customStyle="1" w:styleId="ConsPlusTitle">
    <w:name w:val="ConsPlusTitle"/>
    <w:uiPriority w:val="99"/>
    <w:rsid w:val="009A27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9A27F0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A2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27F0"/>
    <w:rPr>
      <w:rFonts w:ascii="Tahoma" w:hAnsi="Tahoma" w:cs="Tahoma"/>
      <w:sz w:val="16"/>
      <w:szCs w:val="16"/>
    </w:rPr>
  </w:style>
  <w:style w:type="paragraph" w:styleId="a8">
    <w:name w:val="Plain Text"/>
    <w:basedOn w:val="a"/>
    <w:link w:val="a9"/>
    <w:rsid w:val="00B52EE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B52EE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 Spacing"/>
    <w:uiPriority w:val="1"/>
    <w:qFormat/>
    <w:rsid w:val="00EA01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se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CIV</dc:creator>
  <cp:keywords/>
  <dc:description/>
  <cp:lastModifiedBy>KVU</cp:lastModifiedBy>
  <cp:revision>85</cp:revision>
  <cp:lastPrinted>2022-06-07T08:01:00Z</cp:lastPrinted>
  <dcterms:created xsi:type="dcterms:W3CDTF">2020-12-24T09:07:00Z</dcterms:created>
  <dcterms:modified xsi:type="dcterms:W3CDTF">2022-06-16T03:04:00Z</dcterms:modified>
</cp:coreProperties>
</file>