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01F" w:rsidRDefault="00AD301F" w:rsidP="00AD301F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01F" w:rsidRDefault="00AD301F" w:rsidP="00AD301F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D301F" w:rsidTr="00AD301F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D301F" w:rsidRDefault="00AD30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301F" w:rsidRDefault="00AD301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301F" w:rsidTr="00AD301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Default="00AD301F" w:rsidP="00835CC8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35CC8">
              <w:rPr>
                <w:sz w:val="28"/>
                <w:u w:val="single"/>
              </w:rPr>
              <w:t>15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июня</w:t>
            </w:r>
            <w:r>
              <w:rPr>
                <w:sz w:val="28"/>
              </w:rPr>
              <w:t xml:space="preserve"> 2017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Default="00AD301F" w:rsidP="00835CC8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 w:rsidR="00835CC8">
              <w:rPr>
                <w:sz w:val="28"/>
                <w:u w:val="single"/>
              </w:rPr>
              <w:t>233</w:t>
            </w:r>
            <w:r>
              <w:rPr>
                <w:sz w:val="28"/>
                <w:u w:val="single"/>
              </w:rPr>
              <w:t>-п</w:t>
            </w:r>
          </w:p>
        </w:tc>
      </w:tr>
      <w:tr w:rsidR="00AD301F" w:rsidTr="00AD301F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301F" w:rsidRDefault="00AD301F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028DC" w:rsidRDefault="000028DC" w:rsidP="00AD301F">
      <w:pPr>
        <w:jc w:val="both"/>
        <w:rPr>
          <w:bCs/>
          <w:sz w:val="28"/>
          <w:szCs w:val="28"/>
        </w:rPr>
      </w:pPr>
    </w:p>
    <w:p w:rsidR="00AD301F" w:rsidRDefault="00AD301F" w:rsidP="00AD301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постановление администрации Северо-Енисейского района о</w:t>
      </w:r>
      <w:r>
        <w:rPr>
          <w:sz w:val="28"/>
          <w:szCs w:val="28"/>
        </w:rPr>
        <w:t>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AD301F" w:rsidRDefault="00AD301F" w:rsidP="00AD301F">
      <w:pPr>
        <w:rPr>
          <w:sz w:val="28"/>
          <w:szCs w:val="28"/>
        </w:rPr>
      </w:pPr>
    </w:p>
    <w:p w:rsidR="00AD301F" w:rsidRDefault="00AD301F" w:rsidP="00AD301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корректировки и уточнения финансирования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6" w:history="1">
        <w:r w:rsidRPr="00853B0A">
          <w:rPr>
            <w:rStyle w:val="a3"/>
            <w:sz w:val="28"/>
            <w:szCs w:val="28"/>
            <w:u w:val="none"/>
          </w:rPr>
          <w:t>статьей 34</w:t>
        </w:r>
      </w:hyperlink>
      <w:r>
        <w:rPr>
          <w:sz w:val="28"/>
          <w:szCs w:val="28"/>
        </w:rPr>
        <w:t xml:space="preserve"> Устава Северо-Енисейского района, </w:t>
      </w:r>
      <w:r>
        <w:rPr>
          <w:b/>
          <w:sz w:val="28"/>
          <w:szCs w:val="28"/>
        </w:rPr>
        <w:t>ПОСТАНОВЛЯЮ:</w:t>
      </w:r>
    </w:p>
    <w:p w:rsidR="00AD301F" w:rsidRDefault="00AD301F" w:rsidP="00AD301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администрации Северо-Енисейского района от 21.10.2013 № 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(в редакции постановлений администрации района от 28.10.2013 года № 562-п, от 14.11.2013 № 618-п, от 16.12.2013 года №745-п, от 29.01.2014 № 25-п, от 21.02.2014 № 62-п, от 27.02.2014 №76-п, от 25.04.2014 № 148-п, от 07.05.2014 № 166-п, от 03.06.2014 № 235-п, от 11.07.2014 № 314-п,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23.07.2014 №343-п, от 05.09.2014 № 430-п, от 02.10.2014 № 477-п, от 21.10.2014 № 507-п, от 13.11.2014 № 551-п, от 28.11.2014 №587-п, от 22.12.2014 № 660-п, от 19.01.2015 № 8-п, от 18.02.2015 № 42-п, от 14.04.2015 № 104-п, от 15.05.2015 № 159-п, от 23.06.2015 № 297-п, от 13.07.2015 № 377-п, от 19.08.2015 № 495-п, от 26.08.2015 № 508-п, от 20.10.2015 № 637-п, от 13.11.2015 № 677-п, от 08.12.2015 № 776-п, от 17.12.2015 № 810-п, от 25.02.2016 № 76-п,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09.03.2016 № 90-п, от 05.04.2016 №170-п, от 22.04.2016 №229-п, от 09.06.2016 №360, от 30.06.2016 № 423-п, от 28.07.2016 № 502-п, от 07.10.2016 №679-п, от 11.11.2016 № 754-п, от 11.11.2016 № 758-п, от 14.12.2016 №860-п, от 08.02.2017 №32-п, от 09.02.2017 №38-п, от 30.03.2017 №107-п, от 03.05.2017 № 159-п, от 22.05.2017 №187-п) (далее – постановление) следующие изменения:</w:t>
      </w:r>
      <w:proofErr w:type="gramEnd"/>
    </w:p>
    <w:p w:rsidR="009B7197" w:rsidRDefault="00AD301F" w:rsidP="009B719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</w:t>
      </w:r>
      <w:r w:rsidR="009B7197">
        <w:rPr>
          <w:sz w:val="28"/>
          <w:szCs w:val="28"/>
        </w:rPr>
        <w:t>и</w:t>
      </w:r>
      <w:r>
        <w:rPr>
          <w:sz w:val="28"/>
          <w:szCs w:val="28"/>
        </w:rPr>
        <w:t xml:space="preserve">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</w:t>
      </w:r>
      <w:r w:rsidR="009B7197">
        <w:rPr>
          <w:sz w:val="28"/>
          <w:szCs w:val="28"/>
        </w:rPr>
        <w:t>:</w:t>
      </w:r>
      <w:r w:rsidR="00453992">
        <w:rPr>
          <w:sz w:val="28"/>
          <w:szCs w:val="28"/>
        </w:rPr>
        <w:t xml:space="preserve"> </w:t>
      </w:r>
    </w:p>
    <w:p w:rsidR="00AD301F" w:rsidRPr="00604D13" w:rsidRDefault="009B7197" w:rsidP="009B7197">
      <w:pPr>
        <w:tabs>
          <w:tab w:val="left" w:pos="993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AD301F">
        <w:rPr>
          <w:sz w:val="28"/>
          <w:szCs w:val="28"/>
        </w:rPr>
        <w:t>в приложени</w:t>
      </w:r>
      <w:r w:rsidR="00453992">
        <w:rPr>
          <w:sz w:val="28"/>
          <w:szCs w:val="28"/>
        </w:rPr>
        <w:t>и</w:t>
      </w:r>
      <w:r w:rsidR="00AD301F">
        <w:rPr>
          <w:sz w:val="28"/>
          <w:szCs w:val="28"/>
        </w:rPr>
        <w:t xml:space="preserve"> </w:t>
      </w:r>
      <w:r w:rsidR="004369AF">
        <w:rPr>
          <w:sz w:val="28"/>
          <w:szCs w:val="28"/>
        </w:rPr>
        <w:t>к</w:t>
      </w:r>
      <w:r w:rsidR="00AD301F">
        <w:rPr>
          <w:sz w:val="28"/>
          <w:szCs w:val="28"/>
        </w:rPr>
        <w:t xml:space="preserve"> муниципальной программ</w:t>
      </w:r>
      <w:r w:rsidR="00453992">
        <w:rPr>
          <w:sz w:val="28"/>
          <w:szCs w:val="28"/>
        </w:rPr>
        <w:t>е</w:t>
      </w:r>
      <w:r w:rsidR="00AD301F">
        <w:rPr>
          <w:sz w:val="28"/>
          <w:szCs w:val="28"/>
        </w:rPr>
        <w:t>, именуемо</w:t>
      </w:r>
      <w:r w:rsidR="00453992">
        <w:rPr>
          <w:sz w:val="28"/>
          <w:szCs w:val="28"/>
        </w:rPr>
        <w:t>м</w:t>
      </w:r>
      <w:r w:rsidR="00AD301F">
        <w:rPr>
          <w:sz w:val="28"/>
          <w:szCs w:val="28"/>
        </w:rPr>
        <w:t xml:space="preserve"> «Паспорт </w:t>
      </w:r>
      <w:r w:rsidR="004369AF">
        <w:rPr>
          <w:sz w:val="28"/>
          <w:szCs w:val="28"/>
        </w:rPr>
        <w:t xml:space="preserve">муниципальной </w:t>
      </w:r>
      <w:r w:rsidR="00AD301F">
        <w:rPr>
          <w:sz w:val="28"/>
          <w:szCs w:val="28"/>
        </w:rPr>
        <w:t>программы</w:t>
      </w:r>
      <w:r w:rsidR="004369AF">
        <w:rPr>
          <w:sz w:val="28"/>
          <w:szCs w:val="28"/>
        </w:rPr>
        <w:t xml:space="preserve"> Северо-</w:t>
      </w:r>
      <w:r w:rsidR="005B47A2">
        <w:rPr>
          <w:sz w:val="28"/>
          <w:szCs w:val="28"/>
        </w:rPr>
        <w:t>Е</w:t>
      </w:r>
      <w:r w:rsidR="004369AF">
        <w:rPr>
          <w:sz w:val="28"/>
          <w:szCs w:val="28"/>
        </w:rPr>
        <w:t>нисейского района</w:t>
      </w:r>
      <w:r w:rsidR="00AD301F">
        <w:rPr>
          <w:sz w:val="28"/>
          <w:szCs w:val="28"/>
        </w:rPr>
        <w:t>»,</w:t>
      </w:r>
      <w:r w:rsidR="00AD5614">
        <w:rPr>
          <w:sz w:val="28"/>
          <w:szCs w:val="28"/>
        </w:rPr>
        <w:t xml:space="preserve">  цифры </w:t>
      </w:r>
      <w:r w:rsidR="00AD5614" w:rsidRPr="00AD5614">
        <w:rPr>
          <w:sz w:val="28"/>
          <w:szCs w:val="28"/>
        </w:rPr>
        <w:t>«2 242 057 828,98»</w:t>
      </w:r>
      <w:r w:rsidR="00AD5614">
        <w:rPr>
          <w:sz w:val="28"/>
          <w:szCs w:val="28"/>
        </w:rPr>
        <w:t xml:space="preserve"> заменить цифрами «2 238 671 368,98»,</w:t>
      </w:r>
      <w:r w:rsidR="00AD301F">
        <w:rPr>
          <w:sz w:val="28"/>
          <w:szCs w:val="28"/>
        </w:rPr>
        <w:t xml:space="preserve"> цифры «423 667 210,67» за</w:t>
      </w:r>
      <w:r w:rsidR="00604D13">
        <w:rPr>
          <w:sz w:val="28"/>
          <w:szCs w:val="28"/>
        </w:rPr>
        <w:t xml:space="preserve">менить цифрами «420 280 750,67», </w:t>
      </w:r>
      <w:r w:rsidR="00AD5614">
        <w:rPr>
          <w:sz w:val="28"/>
          <w:szCs w:val="28"/>
        </w:rPr>
        <w:t>цифры «</w:t>
      </w:r>
      <w:r w:rsidR="00AD5614" w:rsidRPr="00AD5614">
        <w:rPr>
          <w:sz w:val="28"/>
          <w:szCs w:val="28"/>
        </w:rPr>
        <w:t>1 535 094 537,05</w:t>
      </w:r>
      <w:r w:rsidR="00AD5614">
        <w:rPr>
          <w:sz w:val="28"/>
          <w:szCs w:val="28"/>
        </w:rPr>
        <w:t xml:space="preserve">» заменить цифрами «1 531 708 077,05», </w:t>
      </w:r>
      <w:r w:rsidR="00604D13">
        <w:rPr>
          <w:sz w:val="28"/>
          <w:szCs w:val="28"/>
        </w:rPr>
        <w:t xml:space="preserve">цифры </w:t>
      </w:r>
      <w:r w:rsidR="00604D13" w:rsidRPr="00604D13">
        <w:rPr>
          <w:sz w:val="28"/>
          <w:szCs w:val="28"/>
        </w:rPr>
        <w:t>«323 906 010,67»</w:t>
      </w:r>
      <w:r w:rsidR="00604D13">
        <w:rPr>
          <w:sz w:val="28"/>
          <w:szCs w:val="28"/>
        </w:rPr>
        <w:t xml:space="preserve"> заменить цифрами «320 519 550,67»;</w:t>
      </w:r>
      <w:proofErr w:type="gramEnd"/>
    </w:p>
    <w:p w:rsidR="00AD301F" w:rsidRDefault="00BC16F3" w:rsidP="00BC16F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2) </w:t>
      </w:r>
      <w:r w:rsidR="00AD301F">
        <w:rPr>
          <w:sz w:val="28"/>
          <w:szCs w:val="28"/>
        </w:rPr>
        <w:t>в приложени</w:t>
      </w:r>
      <w:r w:rsidR="005B47A2">
        <w:rPr>
          <w:sz w:val="28"/>
          <w:szCs w:val="28"/>
        </w:rPr>
        <w:t>и</w:t>
      </w:r>
      <w:r w:rsidR="00AD301F">
        <w:rPr>
          <w:sz w:val="28"/>
          <w:szCs w:val="28"/>
        </w:rPr>
        <w:t xml:space="preserve"> №2 </w:t>
      </w:r>
      <w:r w:rsidR="005B47A2">
        <w:rPr>
          <w:sz w:val="28"/>
          <w:szCs w:val="28"/>
        </w:rPr>
        <w:t xml:space="preserve">к Паспорту муниципальной программы </w:t>
      </w:r>
      <w:r w:rsidR="003B5D39">
        <w:rPr>
          <w:sz w:val="28"/>
          <w:szCs w:val="28"/>
        </w:rPr>
        <w:t xml:space="preserve">цифры </w:t>
      </w:r>
      <w:r w:rsidR="00AD301F">
        <w:rPr>
          <w:sz w:val="28"/>
          <w:szCs w:val="28"/>
        </w:rPr>
        <w:t xml:space="preserve">«3 386 460,00» </w:t>
      </w:r>
      <w:r w:rsidR="005B47A2">
        <w:rPr>
          <w:sz w:val="28"/>
          <w:szCs w:val="28"/>
        </w:rPr>
        <w:t>заменить цифрами «0»</w:t>
      </w:r>
      <w:r w:rsidR="00AD301F">
        <w:rPr>
          <w:sz w:val="28"/>
          <w:szCs w:val="28"/>
        </w:rPr>
        <w:t>, цифры «177 789 263,73» заменить цифрами «174 402 803,73»;</w:t>
      </w:r>
    </w:p>
    <w:p w:rsidR="00AD301F" w:rsidRDefault="00BC16F3" w:rsidP="00BC16F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="00AD301F">
        <w:rPr>
          <w:sz w:val="28"/>
          <w:szCs w:val="28"/>
        </w:rPr>
        <w:t>в приложени</w:t>
      </w:r>
      <w:r w:rsidR="005B609D">
        <w:rPr>
          <w:sz w:val="28"/>
          <w:szCs w:val="28"/>
        </w:rPr>
        <w:t>и</w:t>
      </w:r>
      <w:r w:rsidR="00AD301F">
        <w:rPr>
          <w:sz w:val="28"/>
          <w:szCs w:val="28"/>
        </w:rPr>
        <w:t xml:space="preserve"> №1 к муниципальной программе цифры </w:t>
      </w:r>
      <w:r w:rsidR="00316978" w:rsidRPr="00316978">
        <w:rPr>
          <w:sz w:val="28"/>
          <w:szCs w:val="28"/>
        </w:rPr>
        <w:t>«423 667 210,67» заменить цифрами</w:t>
      </w:r>
      <w:r w:rsidR="00316978">
        <w:rPr>
          <w:color w:val="FF0000"/>
          <w:sz w:val="20"/>
          <w:szCs w:val="20"/>
        </w:rPr>
        <w:t xml:space="preserve"> </w:t>
      </w:r>
      <w:r w:rsidR="00316978">
        <w:rPr>
          <w:sz w:val="28"/>
          <w:szCs w:val="28"/>
        </w:rPr>
        <w:t>«</w:t>
      </w:r>
      <w:r w:rsidR="00963343">
        <w:rPr>
          <w:sz w:val="28"/>
          <w:szCs w:val="28"/>
        </w:rPr>
        <w:t>420 280 750,067</w:t>
      </w:r>
      <w:r w:rsidR="00316978">
        <w:rPr>
          <w:sz w:val="28"/>
          <w:szCs w:val="28"/>
        </w:rPr>
        <w:t>»</w:t>
      </w:r>
      <w:r w:rsidR="00963343">
        <w:rPr>
          <w:sz w:val="28"/>
          <w:szCs w:val="28"/>
        </w:rPr>
        <w:t xml:space="preserve">, цифры </w:t>
      </w:r>
      <w:r w:rsidR="00316978">
        <w:rPr>
          <w:sz w:val="28"/>
          <w:szCs w:val="28"/>
        </w:rPr>
        <w:t xml:space="preserve"> </w:t>
      </w:r>
      <w:r w:rsidR="00AD301F">
        <w:rPr>
          <w:sz w:val="28"/>
          <w:szCs w:val="28"/>
        </w:rPr>
        <w:t>«3 386 460,00»</w:t>
      </w:r>
      <w:r w:rsidR="00963343">
        <w:rPr>
          <w:sz w:val="28"/>
          <w:szCs w:val="28"/>
        </w:rPr>
        <w:t xml:space="preserve"> </w:t>
      </w:r>
      <w:r w:rsidR="003B5D39">
        <w:rPr>
          <w:sz w:val="28"/>
          <w:szCs w:val="28"/>
        </w:rPr>
        <w:t>заменить цифрами «</w:t>
      </w:r>
      <w:r w:rsidR="00963343">
        <w:rPr>
          <w:sz w:val="28"/>
          <w:szCs w:val="28"/>
        </w:rPr>
        <w:t>0</w:t>
      </w:r>
      <w:r w:rsidR="003B5D39">
        <w:rPr>
          <w:sz w:val="28"/>
          <w:szCs w:val="28"/>
        </w:rPr>
        <w:t>»</w:t>
      </w:r>
      <w:r w:rsidR="00AD301F">
        <w:rPr>
          <w:sz w:val="28"/>
          <w:szCs w:val="28"/>
        </w:rPr>
        <w:t xml:space="preserve">, </w:t>
      </w:r>
      <w:r w:rsidR="005A2970">
        <w:rPr>
          <w:sz w:val="28"/>
          <w:szCs w:val="28"/>
        </w:rPr>
        <w:t xml:space="preserve">цифры «1 084 221 101,67» заменить цифрами «1 080 834 641,67», </w:t>
      </w:r>
      <w:r w:rsidR="00AD301F">
        <w:rPr>
          <w:sz w:val="28"/>
          <w:szCs w:val="28"/>
        </w:rPr>
        <w:t>цифры «15 386 460,00» заменить цифрами «12 000 000,00»;</w:t>
      </w:r>
    </w:p>
    <w:p w:rsidR="00AD301F" w:rsidRPr="00C97B73" w:rsidRDefault="00BC16F3" w:rsidP="00BC16F3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AD301F" w:rsidRPr="00C97B73">
        <w:rPr>
          <w:sz w:val="28"/>
          <w:szCs w:val="28"/>
        </w:rPr>
        <w:t>в приложени</w:t>
      </w:r>
      <w:r w:rsidR="00C97B73" w:rsidRPr="00C97B73">
        <w:rPr>
          <w:sz w:val="28"/>
          <w:szCs w:val="28"/>
        </w:rPr>
        <w:t>и</w:t>
      </w:r>
      <w:r w:rsidR="00AD301F" w:rsidRPr="00C97B73">
        <w:rPr>
          <w:sz w:val="28"/>
          <w:szCs w:val="28"/>
        </w:rPr>
        <w:t xml:space="preserve"> №2 к муниципальной программе цифры «423 667 210,67» заменить цифрами «420 280 750,67», </w:t>
      </w:r>
      <w:r w:rsidR="00FB020F">
        <w:rPr>
          <w:sz w:val="28"/>
          <w:szCs w:val="28"/>
        </w:rPr>
        <w:t xml:space="preserve"> цифры «</w:t>
      </w:r>
      <w:r w:rsidR="00FB020F" w:rsidRPr="00FB020F">
        <w:rPr>
          <w:sz w:val="28"/>
          <w:szCs w:val="28"/>
        </w:rPr>
        <w:t>323 906 010,67</w:t>
      </w:r>
      <w:r w:rsidR="00FB020F">
        <w:rPr>
          <w:sz w:val="28"/>
          <w:szCs w:val="28"/>
        </w:rPr>
        <w:t xml:space="preserve">» заменить цифрами «320 519 550,67», </w:t>
      </w:r>
      <w:r w:rsidR="00AD301F" w:rsidRPr="00C97B73">
        <w:rPr>
          <w:sz w:val="28"/>
          <w:szCs w:val="28"/>
        </w:rPr>
        <w:t xml:space="preserve">цифры «3 386 460,00» </w:t>
      </w:r>
      <w:r w:rsidR="00C97B73">
        <w:rPr>
          <w:sz w:val="28"/>
          <w:szCs w:val="28"/>
        </w:rPr>
        <w:t>заменить цифрами «0»</w:t>
      </w:r>
      <w:r w:rsidR="00AD301F" w:rsidRPr="00C97B73">
        <w:rPr>
          <w:sz w:val="28"/>
          <w:szCs w:val="28"/>
        </w:rPr>
        <w:t>, цифры «15 386 460,00» заменить цифрами «12 000 000,00»;</w:t>
      </w:r>
    </w:p>
    <w:p w:rsidR="00AD301F" w:rsidRPr="00F07E4C" w:rsidRDefault="00BC16F3" w:rsidP="00BC16F3">
      <w:pPr>
        <w:tabs>
          <w:tab w:val="left" w:pos="993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="00AD301F" w:rsidRPr="00F07E4C">
        <w:rPr>
          <w:sz w:val="28"/>
          <w:szCs w:val="28"/>
        </w:rPr>
        <w:t>в приложени</w:t>
      </w:r>
      <w:r w:rsidR="00FB020F" w:rsidRPr="00F07E4C">
        <w:rPr>
          <w:sz w:val="28"/>
          <w:szCs w:val="28"/>
        </w:rPr>
        <w:t>и</w:t>
      </w:r>
      <w:r w:rsidR="00AD301F" w:rsidRPr="00F07E4C">
        <w:rPr>
          <w:sz w:val="28"/>
          <w:szCs w:val="28"/>
        </w:rPr>
        <w:t xml:space="preserve"> №4 к муниципальной программе</w:t>
      </w:r>
      <w:r w:rsidR="004C32D6">
        <w:rPr>
          <w:sz w:val="28"/>
          <w:szCs w:val="28"/>
        </w:rPr>
        <w:t>,</w:t>
      </w:r>
      <w:r w:rsidR="00AD301F" w:rsidRPr="00F07E4C">
        <w:rPr>
          <w:sz w:val="28"/>
          <w:szCs w:val="28"/>
        </w:rPr>
        <w:t xml:space="preserve"> </w:t>
      </w:r>
      <w:r w:rsidR="00943E9F">
        <w:rPr>
          <w:sz w:val="28"/>
          <w:szCs w:val="28"/>
        </w:rPr>
        <w:t xml:space="preserve">именуемом </w:t>
      </w:r>
      <w:r w:rsidR="00FB020F" w:rsidRPr="00F07E4C">
        <w:rPr>
          <w:sz w:val="28"/>
          <w:szCs w:val="28"/>
        </w:rPr>
        <w:t>подпрограмм</w:t>
      </w:r>
      <w:r w:rsidR="00943E9F">
        <w:rPr>
          <w:sz w:val="28"/>
          <w:szCs w:val="28"/>
        </w:rPr>
        <w:t>а</w:t>
      </w:r>
      <w:r w:rsidR="00FB020F" w:rsidRPr="00F07E4C">
        <w:rPr>
          <w:sz w:val="28"/>
          <w:szCs w:val="28"/>
        </w:rPr>
        <w:t xml:space="preserve"> 2 «Чистая вода Северо-Енисейского района»</w:t>
      </w:r>
      <w:r w:rsidR="00C76BA5">
        <w:rPr>
          <w:sz w:val="28"/>
          <w:szCs w:val="28"/>
        </w:rPr>
        <w:t>,</w:t>
      </w:r>
      <w:r w:rsidR="00A578BB" w:rsidRPr="00F07E4C">
        <w:rPr>
          <w:sz w:val="28"/>
          <w:szCs w:val="28"/>
        </w:rPr>
        <w:t xml:space="preserve"> в </w:t>
      </w:r>
      <w:r w:rsidR="00FB020F" w:rsidRPr="00F07E4C">
        <w:rPr>
          <w:sz w:val="28"/>
          <w:szCs w:val="28"/>
        </w:rPr>
        <w:t xml:space="preserve"> </w:t>
      </w:r>
      <w:r w:rsidR="00A578BB" w:rsidRPr="00F07E4C">
        <w:rPr>
          <w:sz w:val="28"/>
          <w:szCs w:val="28"/>
        </w:rPr>
        <w:t xml:space="preserve">паспорте подпрограммы </w:t>
      </w:r>
      <w:r w:rsidR="00AD301F" w:rsidRPr="00F07E4C">
        <w:rPr>
          <w:sz w:val="28"/>
          <w:szCs w:val="28"/>
        </w:rPr>
        <w:t xml:space="preserve">цифры </w:t>
      </w:r>
      <w:r w:rsidR="00322DA1">
        <w:rPr>
          <w:sz w:val="28"/>
          <w:szCs w:val="28"/>
        </w:rPr>
        <w:t xml:space="preserve"> «28 871 660,00» заменить цифрами «25 485 200,00», цифры </w:t>
      </w:r>
      <w:r w:rsidR="00AD301F" w:rsidRPr="00F07E4C">
        <w:rPr>
          <w:sz w:val="28"/>
          <w:szCs w:val="28"/>
        </w:rPr>
        <w:t xml:space="preserve">«3 386 460,00» </w:t>
      </w:r>
      <w:r w:rsidR="00FB020F" w:rsidRPr="00F07E4C">
        <w:rPr>
          <w:sz w:val="28"/>
          <w:szCs w:val="28"/>
        </w:rPr>
        <w:t>заменить цифрами «0»</w:t>
      </w:r>
      <w:r w:rsidR="00322DA1">
        <w:rPr>
          <w:sz w:val="28"/>
          <w:szCs w:val="28"/>
        </w:rPr>
        <w:t>;</w:t>
      </w:r>
      <w:r w:rsidR="00AD301F" w:rsidRPr="00F07E4C">
        <w:rPr>
          <w:sz w:val="28"/>
          <w:szCs w:val="28"/>
        </w:rPr>
        <w:t xml:space="preserve"> </w:t>
      </w:r>
    </w:p>
    <w:p w:rsidR="005946D9" w:rsidRDefault="00BC16F3" w:rsidP="00BC16F3">
      <w:pPr>
        <w:tabs>
          <w:tab w:val="left" w:pos="993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="00AD301F" w:rsidRPr="005946D9">
        <w:rPr>
          <w:sz w:val="28"/>
          <w:szCs w:val="28"/>
        </w:rPr>
        <w:t xml:space="preserve">приложение №2 к подпрограмме «Чистая вода Северо-Енисейского района» </w:t>
      </w:r>
      <w:r w:rsidR="005946D9" w:rsidRPr="005946D9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AD301F" w:rsidRDefault="00AD301F" w:rsidP="005946D9">
      <w:pPr>
        <w:tabs>
          <w:tab w:val="left" w:pos="993"/>
          <w:tab w:val="num" w:pos="1068"/>
        </w:tabs>
        <w:ind w:firstLine="567"/>
        <w:jc w:val="both"/>
        <w:outlineLvl w:val="2"/>
        <w:rPr>
          <w:sz w:val="28"/>
          <w:szCs w:val="28"/>
        </w:rPr>
      </w:pPr>
      <w:r w:rsidRPr="005946D9">
        <w:rPr>
          <w:sz w:val="28"/>
          <w:szCs w:val="28"/>
        </w:rPr>
        <w:t>2.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</w:t>
      </w:r>
      <w:r>
        <w:rPr>
          <w:sz w:val="28"/>
          <w:szCs w:val="28"/>
        </w:rPr>
        <w:t xml:space="preserve"> </w:t>
      </w:r>
      <w:hyperlink r:id="rId7" w:history="1">
        <w:r w:rsidRPr="005946D9">
          <w:rPr>
            <w:rStyle w:val="a3"/>
            <w:color w:val="auto"/>
            <w:sz w:val="28"/>
            <w:szCs w:val="28"/>
            <w:u w:val="none"/>
          </w:rPr>
          <w:t>www.admse.r</w:t>
        </w:r>
        <w:r>
          <w:rPr>
            <w:rStyle w:val="a3"/>
            <w:color w:val="auto"/>
            <w:sz w:val="28"/>
            <w:szCs w:val="28"/>
            <w:u w:val="none"/>
          </w:rPr>
          <w:t>u</w:t>
        </w:r>
      </w:hyperlink>
      <w:r w:rsidRPr="005946D9">
        <w:rPr>
          <w:sz w:val="28"/>
          <w:szCs w:val="28"/>
        </w:rPr>
        <w:t>.</w:t>
      </w:r>
    </w:p>
    <w:p w:rsidR="00AD301F" w:rsidRDefault="00AD301F" w:rsidP="00AD301F">
      <w:pPr>
        <w:tabs>
          <w:tab w:val="left" w:pos="851"/>
          <w:tab w:val="num" w:pos="1068"/>
          <w:tab w:val="left" w:pos="1134"/>
          <w:tab w:val="num" w:pos="15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 в газете «Северо-Енисейский ВЕСТНИК».</w:t>
      </w:r>
    </w:p>
    <w:p w:rsidR="00AD301F" w:rsidRDefault="00AD301F" w:rsidP="00AD301F">
      <w:pPr>
        <w:rPr>
          <w:sz w:val="28"/>
          <w:szCs w:val="28"/>
        </w:rPr>
      </w:pPr>
    </w:p>
    <w:p w:rsidR="00AD301F" w:rsidRDefault="00AD301F" w:rsidP="00AD301F">
      <w:pPr>
        <w:rPr>
          <w:sz w:val="28"/>
          <w:szCs w:val="28"/>
        </w:rPr>
      </w:pPr>
    </w:p>
    <w:p w:rsidR="008B29D0" w:rsidRDefault="00AD301F" w:rsidP="008B29D0">
      <w:pPr>
        <w:tabs>
          <w:tab w:val="right" w:pos="9923"/>
        </w:tabs>
        <w:rPr>
          <w:sz w:val="28"/>
          <w:szCs w:val="28"/>
        </w:rPr>
        <w:sectPr w:rsidR="008B29D0" w:rsidSect="00453992">
          <w:pgSz w:w="11906" w:h="16838"/>
          <w:pgMar w:top="284" w:right="850" w:bottom="709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Глава Северо-Енисейского района</w:t>
      </w:r>
      <w:r>
        <w:rPr>
          <w:sz w:val="28"/>
          <w:szCs w:val="28"/>
        </w:rPr>
        <w:tab/>
        <w:t>И. М. Гайнутдинов</w:t>
      </w:r>
    </w:p>
    <w:p w:rsidR="008B29D0" w:rsidRPr="00F80596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80596">
        <w:rPr>
          <w:sz w:val="20"/>
          <w:szCs w:val="20"/>
        </w:rPr>
        <w:lastRenderedPageBreak/>
        <w:t xml:space="preserve">Приложение  к постановлению </w:t>
      </w:r>
    </w:p>
    <w:p w:rsidR="008B29D0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F95EDD">
        <w:rPr>
          <w:sz w:val="20"/>
          <w:szCs w:val="20"/>
        </w:rPr>
        <w:t xml:space="preserve">администрации </w:t>
      </w:r>
      <w:proofErr w:type="spellStart"/>
      <w:r w:rsidRPr="00F95EDD">
        <w:rPr>
          <w:sz w:val="20"/>
          <w:szCs w:val="20"/>
        </w:rPr>
        <w:t>Северо</w:t>
      </w:r>
      <w:proofErr w:type="spellEnd"/>
      <w:r w:rsidRPr="00F95EDD">
        <w:rPr>
          <w:sz w:val="20"/>
          <w:szCs w:val="20"/>
        </w:rPr>
        <w:t xml:space="preserve">–Енисейского района </w:t>
      </w:r>
    </w:p>
    <w:p w:rsidR="008B29D0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 </w:t>
      </w:r>
      <w:r w:rsidR="00835CC8">
        <w:rPr>
          <w:sz w:val="20"/>
          <w:szCs w:val="20"/>
          <w:u w:val="single"/>
        </w:rPr>
        <w:t xml:space="preserve">15.06.2017 </w:t>
      </w:r>
      <w:r>
        <w:rPr>
          <w:sz w:val="20"/>
          <w:szCs w:val="20"/>
        </w:rPr>
        <w:t xml:space="preserve"> №  </w:t>
      </w:r>
      <w:r w:rsidR="00835CC8">
        <w:rPr>
          <w:sz w:val="20"/>
          <w:szCs w:val="20"/>
          <w:u w:val="single"/>
        </w:rPr>
        <w:t>233-п</w:t>
      </w:r>
    </w:p>
    <w:p w:rsidR="008B29D0" w:rsidRDefault="008B29D0" w:rsidP="008B29D0">
      <w:pPr>
        <w:widowControl w:val="0"/>
        <w:autoSpaceDE w:val="0"/>
        <w:autoSpaceDN w:val="0"/>
        <w:adjustRightInd w:val="0"/>
        <w:ind w:left="720"/>
        <w:jc w:val="right"/>
      </w:pPr>
      <w:proofErr w:type="gramStart"/>
      <w:r w:rsidRPr="00F95EDD">
        <w:rPr>
          <w:sz w:val="20"/>
          <w:szCs w:val="20"/>
        </w:rPr>
        <w:t>(Новая редакция приложения № 2 к подпрограмме</w:t>
      </w:r>
      <w:r>
        <w:t xml:space="preserve"> </w:t>
      </w:r>
      <w:proofErr w:type="gramEnd"/>
    </w:p>
    <w:p w:rsidR="008B29D0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 w:rsidRPr="00DE4A94">
        <w:rPr>
          <w:sz w:val="20"/>
          <w:szCs w:val="20"/>
        </w:rPr>
        <w:t>«</w:t>
      </w:r>
      <w:r>
        <w:rPr>
          <w:color w:val="000000"/>
          <w:sz w:val="20"/>
          <w:szCs w:val="20"/>
        </w:rPr>
        <w:t>Чистая вода Северо-Енисейского района</w:t>
      </w:r>
      <w:r w:rsidRPr="00DE4A94">
        <w:rPr>
          <w:sz w:val="20"/>
          <w:szCs w:val="20"/>
        </w:rPr>
        <w:t>»</w:t>
      </w:r>
      <w:r>
        <w:rPr>
          <w:sz w:val="20"/>
          <w:szCs w:val="20"/>
        </w:rPr>
        <w:t>,</w:t>
      </w:r>
    </w:p>
    <w:p w:rsidR="008B29D0" w:rsidRPr="00DE4A94" w:rsidRDefault="008B29D0" w:rsidP="008B29D0">
      <w:pPr>
        <w:widowControl w:val="0"/>
        <w:autoSpaceDE w:val="0"/>
        <w:autoSpaceDN w:val="0"/>
        <w:adjustRightInd w:val="0"/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утвержденной постановлением администрации Северо-Енисейского района от 21.10.2013 №</w:t>
      </w:r>
      <w:r w:rsidR="00835CC8">
        <w:rPr>
          <w:sz w:val="20"/>
          <w:szCs w:val="20"/>
        </w:rPr>
        <w:t xml:space="preserve"> </w:t>
      </w:r>
      <w:r>
        <w:rPr>
          <w:sz w:val="20"/>
          <w:szCs w:val="20"/>
        </w:rPr>
        <w:t>515-п)</w:t>
      </w:r>
    </w:p>
    <w:p w:rsidR="008B29D0" w:rsidRDefault="008B29D0"/>
    <w:p w:rsidR="008B29D0" w:rsidRPr="003616CA" w:rsidRDefault="008B29D0" w:rsidP="008B29D0">
      <w:pPr>
        <w:jc w:val="center"/>
        <w:outlineLvl w:val="0"/>
        <w:rPr>
          <w:b/>
          <w:sz w:val="28"/>
          <w:szCs w:val="28"/>
        </w:rPr>
      </w:pPr>
      <w:r w:rsidRPr="003616CA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8B29D0" w:rsidRPr="00B35BE6" w:rsidRDefault="008B29D0" w:rsidP="008B29D0">
      <w:pPr>
        <w:jc w:val="center"/>
        <w:outlineLvl w:val="0"/>
        <w:rPr>
          <w:b/>
        </w:rPr>
      </w:pPr>
    </w:p>
    <w:tbl>
      <w:tblPr>
        <w:tblW w:w="15273" w:type="dxa"/>
        <w:tblInd w:w="93" w:type="dxa"/>
        <w:tblLayout w:type="fixed"/>
        <w:tblLook w:val="04A0"/>
      </w:tblPr>
      <w:tblGrid>
        <w:gridCol w:w="2992"/>
        <w:gridCol w:w="1418"/>
        <w:gridCol w:w="850"/>
        <w:gridCol w:w="992"/>
        <w:gridCol w:w="1276"/>
        <w:gridCol w:w="709"/>
        <w:gridCol w:w="1276"/>
        <w:gridCol w:w="1275"/>
        <w:gridCol w:w="1297"/>
        <w:gridCol w:w="1559"/>
        <w:gridCol w:w="1629"/>
      </w:tblGrid>
      <w:tr w:rsidR="008B29D0" w:rsidRPr="00B35BE6" w:rsidTr="00097028">
        <w:trPr>
          <w:trHeight w:val="675"/>
          <w:tblHeader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Наименование программы,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ind w:right="-36"/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  <w:p w:rsidR="008B29D0" w:rsidRPr="00ED216B" w:rsidRDefault="008B29D0" w:rsidP="00097028">
            <w:pPr>
              <w:ind w:right="-36"/>
              <w:jc w:val="center"/>
              <w:rPr>
                <w:i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Код бюджетной классификации</w:t>
            </w:r>
          </w:p>
        </w:tc>
        <w:tc>
          <w:tcPr>
            <w:tcW w:w="5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Расходы по годам реализации программы, (руб.)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8B29D0" w:rsidRPr="00B35BE6" w:rsidTr="00097028">
        <w:trPr>
          <w:trHeight w:val="1354"/>
          <w:tblHeader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D0" w:rsidRPr="00ED216B" w:rsidRDefault="008B29D0" w:rsidP="00097028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9D0" w:rsidRPr="00ED216B" w:rsidRDefault="008B29D0" w:rsidP="0009702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proofErr w:type="spellStart"/>
            <w:r w:rsidRPr="00ED216B">
              <w:rPr>
                <w:b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ED216B" w:rsidRDefault="008B29D0" w:rsidP="000970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D216B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D0" w:rsidRPr="00ED216B" w:rsidRDefault="008B29D0" w:rsidP="00097028">
            <w:pPr>
              <w:jc w:val="center"/>
              <w:rPr>
                <w:b/>
              </w:rPr>
            </w:pPr>
            <w:r w:rsidRPr="00ED216B">
              <w:rPr>
                <w:b/>
              </w:rPr>
              <w:t>Итого на очередной финансовый год и плановый период</w:t>
            </w:r>
          </w:p>
        </w:tc>
        <w:tc>
          <w:tcPr>
            <w:tcW w:w="1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D0" w:rsidRPr="00ED216B" w:rsidRDefault="008B29D0" w:rsidP="00097028">
            <w:pPr>
              <w:jc w:val="center"/>
            </w:pPr>
          </w:p>
        </w:tc>
      </w:tr>
      <w:tr w:rsidR="008B29D0" w:rsidRPr="00B35BE6" w:rsidTr="00097028">
        <w:trPr>
          <w:trHeight w:val="360"/>
        </w:trPr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9D0" w:rsidRPr="00ED216B" w:rsidRDefault="008B29D0" w:rsidP="00097028">
            <w:r w:rsidRPr="003616CA">
              <w:rPr>
                <w:b/>
              </w:rPr>
              <w:t>Цель подпрограммы:</w:t>
            </w:r>
            <w:r w:rsidRPr="00ED216B">
              <w:t xml:space="preserve"> </w:t>
            </w:r>
            <w:r w:rsidRPr="00A124C9">
              <w:rPr>
                <w:sz w:val="22"/>
                <w:szCs w:val="22"/>
              </w:rPr>
              <w:t>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</w:tr>
      <w:tr w:rsidR="008B29D0" w:rsidRPr="00B35BE6" w:rsidTr="00097028">
        <w:trPr>
          <w:trHeight w:val="3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9D0" w:rsidRPr="00DD4462" w:rsidRDefault="008B29D0" w:rsidP="00097028">
            <w:pPr>
              <w:ind w:firstLine="34"/>
              <w:rPr>
                <w:b/>
                <w:u w:val="single"/>
              </w:rPr>
            </w:pPr>
            <w:r w:rsidRPr="00DD4462">
              <w:rPr>
                <w:b/>
                <w:sz w:val="22"/>
                <w:szCs w:val="22"/>
                <w:u w:val="single"/>
              </w:rPr>
              <w:t>Задача 1</w:t>
            </w:r>
          </w:p>
          <w:p w:rsidR="008B29D0" w:rsidRPr="00DD4462" w:rsidRDefault="008B29D0" w:rsidP="00097028">
            <w:r w:rsidRPr="00DD4462">
              <w:rPr>
                <w:color w:val="000000"/>
                <w:sz w:val="22"/>
                <w:szCs w:val="22"/>
              </w:rPr>
              <w:t>Модернизация систем водоснабжения, водоотведения и очистки сточных вод Северо-Енисейского района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B29D0" w:rsidRPr="00DD4462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8B29D0" w:rsidRPr="00DD4462" w:rsidRDefault="008B29D0" w:rsidP="00097028">
            <w:pPr>
              <w:pStyle w:val="2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D44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9D0" w:rsidRPr="00DD4462" w:rsidRDefault="008B29D0" w:rsidP="00097028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9D0" w:rsidRPr="00DD4462" w:rsidRDefault="008B29D0" w:rsidP="00097028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9D0" w:rsidRPr="00DD4462" w:rsidRDefault="008B29D0" w:rsidP="00097028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29D0" w:rsidRPr="00DD4462" w:rsidRDefault="008B29D0" w:rsidP="00097028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12 000 000,00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12 000 000,00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D0" w:rsidRPr="00DD4462" w:rsidRDefault="008B29D0" w:rsidP="00097028">
            <w:pPr>
              <w:jc w:val="center"/>
            </w:pPr>
          </w:p>
        </w:tc>
      </w:tr>
      <w:tr w:rsidR="008B29D0" w:rsidRPr="00B35BE6" w:rsidTr="0009702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9D0" w:rsidRPr="00DD4462" w:rsidRDefault="008B29D0" w:rsidP="00097028">
            <w:r w:rsidRPr="00DD4462">
              <w:rPr>
                <w:b/>
                <w:sz w:val="22"/>
                <w:szCs w:val="22"/>
                <w:u w:val="single"/>
              </w:rPr>
              <w:t>Мероприятие №1</w:t>
            </w:r>
          </w:p>
          <w:p w:rsidR="008B29D0" w:rsidRPr="00DD4462" w:rsidRDefault="008B29D0" w:rsidP="00097028">
            <w:r w:rsidRPr="00DD4462">
              <w:rPr>
                <w:sz w:val="22"/>
                <w:szCs w:val="22"/>
              </w:rPr>
              <w:t>Строительство водозабора подземных вод для хозяйственно-питьевого водоснабжения, п. Тея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DD4462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pStyle w:val="20"/>
              <w:rPr>
                <w:rFonts w:ascii="Times New Roman" w:hAnsi="Times New Roman" w:cs="Times New Roman"/>
                <w:lang w:eastAsia="ru-RU"/>
              </w:rPr>
            </w:pPr>
            <w:r w:rsidRPr="00DD4462">
              <w:rPr>
                <w:rFonts w:ascii="Times New Roman" w:hAnsi="Times New Roman" w:cs="Times New Roman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pStyle w:val="20"/>
              <w:rPr>
                <w:rFonts w:ascii="Times New Roman" w:hAnsi="Times New Roman" w:cs="Times New Roman"/>
                <w:lang w:eastAsia="ru-RU"/>
              </w:rPr>
            </w:pPr>
            <w:r w:rsidRPr="00DD4462">
              <w:rPr>
                <w:rFonts w:ascii="Times New Roman" w:hAnsi="Times New Roman" w:cs="Times New Roman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pStyle w:val="20"/>
              <w:rPr>
                <w:rFonts w:ascii="Times New Roman" w:hAnsi="Times New Roman" w:cs="Times New Roman"/>
                <w:lang w:eastAsia="ru-RU"/>
              </w:rPr>
            </w:pPr>
            <w:r w:rsidRPr="00DD4462">
              <w:rPr>
                <w:rFonts w:ascii="Times New Roman" w:hAnsi="Times New Roman" w:cs="Times New Roman"/>
                <w:lang w:eastAsia="ru-RU"/>
              </w:rPr>
              <w:t>0420080089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pStyle w:val="20"/>
              <w:rPr>
                <w:rFonts w:ascii="Times New Roman" w:hAnsi="Times New Roman" w:cs="Times New Roman"/>
                <w:lang w:eastAsia="ru-RU"/>
              </w:rPr>
            </w:pPr>
            <w:r w:rsidRPr="00DD4462">
              <w:rPr>
                <w:rFonts w:ascii="Times New Roman" w:hAnsi="Times New Roman" w:cs="Times New Roman"/>
                <w:lang w:eastAsia="ru-RU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12 000 000,00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12 000 000,00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D0" w:rsidRPr="00DD4462" w:rsidRDefault="008B29D0" w:rsidP="00097028">
            <w:pPr>
              <w:jc w:val="center"/>
              <w:rPr>
                <w:sz w:val="20"/>
                <w:szCs w:val="20"/>
              </w:rPr>
            </w:pPr>
            <w:r w:rsidRPr="00DD4462">
              <w:rPr>
                <w:sz w:val="20"/>
                <w:szCs w:val="20"/>
              </w:rPr>
              <w:t>Обеспечение населения п</w:t>
            </w:r>
            <w:proofErr w:type="gramStart"/>
            <w:r w:rsidRPr="00DD4462">
              <w:rPr>
                <w:sz w:val="20"/>
                <w:szCs w:val="20"/>
              </w:rPr>
              <w:t>.Т</w:t>
            </w:r>
            <w:proofErr w:type="gramEnd"/>
            <w:r w:rsidRPr="00DD4462">
              <w:rPr>
                <w:sz w:val="20"/>
                <w:szCs w:val="20"/>
              </w:rPr>
              <w:t>ея качественной питьевой водой</w:t>
            </w:r>
          </w:p>
        </w:tc>
      </w:tr>
      <w:tr w:rsidR="008B29D0" w:rsidRPr="00B35BE6" w:rsidTr="00097028">
        <w:trPr>
          <w:trHeight w:val="3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29D0" w:rsidRPr="008B29D0" w:rsidRDefault="008B29D0" w:rsidP="00097028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29D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29D0" w:rsidRPr="002B17B6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2B17B6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2B17B6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2B17B6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2B17B6" w:rsidRDefault="008B29D0" w:rsidP="00097028">
            <w:pPr>
              <w:pStyle w:val="20"/>
              <w:shd w:val="clear" w:color="auto" w:fill="auto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8B29D0" w:rsidRDefault="008B29D0" w:rsidP="00097028">
            <w:pPr>
              <w:jc w:val="center"/>
              <w:rPr>
                <w:color w:val="FF0000"/>
                <w:sz w:val="20"/>
                <w:szCs w:val="20"/>
              </w:rPr>
            </w:pPr>
            <w:r w:rsidRPr="008B29D0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ED59F6" w:rsidRDefault="008B29D0" w:rsidP="00097028">
            <w:pPr>
              <w:jc w:val="center"/>
              <w:rPr>
                <w:sz w:val="20"/>
                <w:szCs w:val="20"/>
              </w:rPr>
            </w:pPr>
            <w:r w:rsidRPr="00ED59F6">
              <w:rPr>
                <w:sz w:val="20"/>
                <w:szCs w:val="20"/>
              </w:rPr>
              <w:t>12 000 000,00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29D0" w:rsidRPr="00ED59F6" w:rsidRDefault="008B29D0" w:rsidP="00097028">
            <w:pPr>
              <w:jc w:val="center"/>
              <w:rPr>
                <w:sz w:val="20"/>
                <w:szCs w:val="20"/>
              </w:rPr>
            </w:pPr>
            <w:r w:rsidRPr="00ED59F6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D0" w:rsidRPr="008B29D0" w:rsidRDefault="008B29D0" w:rsidP="00097028">
            <w:pPr>
              <w:jc w:val="center"/>
              <w:rPr>
                <w:color w:val="FF0000"/>
                <w:sz w:val="20"/>
                <w:szCs w:val="20"/>
              </w:rPr>
            </w:pPr>
            <w:r w:rsidRPr="008B29D0">
              <w:rPr>
                <w:color w:val="FF0000"/>
                <w:sz w:val="20"/>
                <w:szCs w:val="20"/>
              </w:rPr>
              <w:t>12 000 000,00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D0" w:rsidRPr="00ED216B" w:rsidRDefault="008B29D0" w:rsidP="00097028">
            <w:pPr>
              <w:jc w:val="center"/>
            </w:pPr>
          </w:p>
        </w:tc>
      </w:tr>
    </w:tbl>
    <w:p w:rsidR="008B29D0" w:rsidRDefault="008B29D0" w:rsidP="00AD20F3"/>
    <w:sectPr w:rsidR="008B29D0" w:rsidSect="008B29D0">
      <w:pgSz w:w="16838" w:h="11906" w:orient="landscape"/>
      <w:pgMar w:top="426" w:right="28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47FE5"/>
    <w:multiLevelType w:val="hybridMultilevel"/>
    <w:tmpl w:val="E9AAC8A0"/>
    <w:lvl w:ilvl="0" w:tplc="4F54A6BC">
      <w:start w:val="1"/>
      <w:numFmt w:val="decimal"/>
      <w:lvlText w:val="%1)"/>
      <w:lvlJc w:val="left"/>
      <w:pPr>
        <w:ind w:left="1422" w:hanging="85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D301F"/>
    <w:rsid w:val="000028DC"/>
    <w:rsid w:val="00010FDF"/>
    <w:rsid w:val="000342D5"/>
    <w:rsid w:val="001072C0"/>
    <w:rsid w:val="00143874"/>
    <w:rsid w:val="00195CB6"/>
    <w:rsid w:val="001A62B2"/>
    <w:rsid w:val="002143A5"/>
    <w:rsid w:val="00316978"/>
    <w:rsid w:val="00322DA1"/>
    <w:rsid w:val="003B5D39"/>
    <w:rsid w:val="003C2E3F"/>
    <w:rsid w:val="004369AF"/>
    <w:rsid w:val="00453992"/>
    <w:rsid w:val="00463E5B"/>
    <w:rsid w:val="004A73D8"/>
    <w:rsid w:val="004C32D6"/>
    <w:rsid w:val="005946D9"/>
    <w:rsid w:val="005A2970"/>
    <w:rsid w:val="005B47A2"/>
    <w:rsid w:val="005B609D"/>
    <w:rsid w:val="00604D13"/>
    <w:rsid w:val="00733331"/>
    <w:rsid w:val="00835CC8"/>
    <w:rsid w:val="00853B0A"/>
    <w:rsid w:val="00886C28"/>
    <w:rsid w:val="008B29D0"/>
    <w:rsid w:val="00943E9F"/>
    <w:rsid w:val="00963343"/>
    <w:rsid w:val="009B7197"/>
    <w:rsid w:val="00A578BB"/>
    <w:rsid w:val="00AD20F3"/>
    <w:rsid w:val="00AD301F"/>
    <w:rsid w:val="00AD5614"/>
    <w:rsid w:val="00B200C8"/>
    <w:rsid w:val="00B621FA"/>
    <w:rsid w:val="00B66884"/>
    <w:rsid w:val="00BC16F3"/>
    <w:rsid w:val="00C50BF8"/>
    <w:rsid w:val="00C76BA5"/>
    <w:rsid w:val="00C9137B"/>
    <w:rsid w:val="00C97B73"/>
    <w:rsid w:val="00CF5B42"/>
    <w:rsid w:val="00D41F04"/>
    <w:rsid w:val="00DD4462"/>
    <w:rsid w:val="00E47FA2"/>
    <w:rsid w:val="00ED1686"/>
    <w:rsid w:val="00F03A38"/>
    <w:rsid w:val="00F07E4C"/>
    <w:rsid w:val="00FB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01F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301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9B7197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B29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8B29D0"/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0"/>
    <w:uiPriority w:val="99"/>
    <w:locked/>
    <w:rsid w:val="008B29D0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B29D0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311554728AAF17E4888981667598E10E7F049FA3BEEEC20B90A7FADB4ABC7278035883B6AD4FDAF7686D6N0a7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Кириллова</cp:lastModifiedBy>
  <cp:revision>40</cp:revision>
  <cp:lastPrinted>2017-06-15T08:32:00Z</cp:lastPrinted>
  <dcterms:created xsi:type="dcterms:W3CDTF">2017-06-14T04:35:00Z</dcterms:created>
  <dcterms:modified xsi:type="dcterms:W3CDTF">2017-06-18T04:01:00Z</dcterms:modified>
</cp:coreProperties>
</file>