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C0" w:rsidRDefault="002A4FC0" w:rsidP="002A4FC0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FC0" w:rsidRDefault="002A4FC0" w:rsidP="002A4FC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2A4FC0" w:rsidTr="00712E1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FC0" w:rsidRDefault="002A4FC0" w:rsidP="00712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A4FC0" w:rsidRDefault="002A4FC0" w:rsidP="00712E1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A4FC0" w:rsidTr="00712E1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FC0" w:rsidRDefault="002A4FC0" w:rsidP="002A4FC0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03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ноября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FC0" w:rsidRPr="00885BDB" w:rsidRDefault="002A4FC0" w:rsidP="002A4FC0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729-п</w:t>
            </w:r>
          </w:p>
        </w:tc>
      </w:tr>
      <w:tr w:rsidR="002A4FC0" w:rsidTr="00712E1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FC0" w:rsidRDefault="002A4FC0" w:rsidP="00712E1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04C52" w:rsidRDefault="00204C52">
      <w:pPr>
        <w:rPr>
          <w:sz w:val="28"/>
          <w:szCs w:val="28"/>
        </w:rPr>
      </w:pPr>
    </w:p>
    <w:p w:rsidR="00573CFA" w:rsidRPr="00EB355D" w:rsidRDefault="00573CFA" w:rsidP="00573CFA">
      <w:pPr>
        <w:jc w:val="both"/>
        <w:rPr>
          <w:b/>
          <w:sz w:val="28"/>
          <w:szCs w:val="28"/>
        </w:rPr>
      </w:pPr>
      <w:r w:rsidRPr="00EB355D">
        <w:rPr>
          <w:b/>
          <w:sz w:val="28"/>
          <w:szCs w:val="28"/>
        </w:rPr>
        <w:t>О внесении изменений в постановлени</w:t>
      </w:r>
      <w:r w:rsidR="002566C3">
        <w:rPr>
          <w:b/>
          <w:sz w:val="28"/>
          <w:szCs w:val="28"/>
        </w:rPr>
        <w:t>е</w:t>
      </w:r>
      <w:r w:rsidRPr="00EB355D">
        <w:rPr>
          <w:b/>
          <w:sz w:val="28"/>
          <w:szCs w:val="28"/>
        </w:rPr>
        <w:t xml:space="preserve"> администрации Северо-Енисейского района «Об утверждении муниципальной программы «Развитие местн</w:t>
      </w:r>
      <w:r w:rsidR="00D41B69">
        <w:rPr>
          <w:b/>
          <w:sz w:val="28"/>
          <w:szCs w:val="28"/>
        </w:rPr>
        <w:t>ого самоуправления»</w:t>
      </w:r>
    </w:p>
    <w:p w:rsidR="00573CFA" w:rsidRPr="00EB355D" w:rsidRDefault="00573CFA" w:rsidP="00573CFA">
      <w:pPr>
        <w:ind w:firstLine="567"/>
        <w:jc w:val="both"/>
        <w:rPr>
          <w:sz w:val="28"/>
          <w:szCs w:val="28"/>
        </w:rPr>
      </w:pPr>
    </w:p>
    <w:p w:rsidR="00573CFA" w:rsidRDefault="00573CFA" w:rsidP="00573CF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B355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корректировки </w:t>
      </w:r>
      <w:r w:rsidR="008A0086">
        <w:rPr>
          <w:sz w:val="28"/>
          <w:szCs w:val="28"/>
        </w:rPr>
        <w:t>показателей</w:t>
      </w:r>
      <w:r w:rsidR="00122C03">
        <w:rPr>
          <w:sz w:val="28"/>
          <w:szCs w:val="28"/>
        </w:rPr>
        <w:t xml:space="preserve"> </w:t>
      </w:r>
      <w:r w:rsidR="00F827A8" w:rsidRPr="00577705">
        <w:rPr>
          <w:sz w:val="28"/>
          <w:szCs w:val="28"/>
        </w:rPr>
        <w:t>муниципальной программы «Ра</w:t>
      </w:r>
      <w:r w:rsidR="00F827A8">
        <w:rPr>
          <w:sz w:val="28"/>
          <w:szCs w:val="28"/>
        </w:rPr>
        <w:t>звитие местного самоуправления»</w:t>
      </w:r>
      <w:r w:rsidRPr="00EB355D">
        <w:rPr>
          <w:sz w:val="28"/>
          <w:szCs w:val="28"/>
        </w:rPr>
        <w:t xml:space="preserve">, руководствуясь </w:t>
      </w:r>
      <w:hyperlink r:id="rId9" w:history="1">
        <w:r w:rsidRPr="00EB355D">
          <w:rPr>
            <w:sz w:val="28"/>
            <w:szCs w:val="28"/>
          </w:rPr>
          <w:t>статьей 34</w:t>
        </w:r>
      </w:hyperlink>
      <w:r w:rsidRPr="00EB355D">
        <w:rPr>
          <w:sz w:val="28"/>
          <w:szCs w:val="28"/>
        </w:rPr>
        <w:t xml:space="preserve"> Устава Северо-Енисейского района, </w:t>
      </w:r>
      <w:r w:rsidRPr="00EB355D">
        <w:rPr>
          <w:b/>
          <w:sz w:val="28"/>
          <w:szCs w:val="28"/>
        </w:rPr>
        <w:t>ПОСТАНОВЛЯЮ:</w:t>
      </w:r>
    </w:p>
    <w:p w:rsidR="00F035EC" w:rsidRPr="00EB355D" w:rsidRDefault="00F035EC" w:rsidP="00573CF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73CFA" w:rsidRPr="00C67C24" w:rsidRDefault="00573CFA" w:rsidP="00573CF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705">
        <w:rPr>
          <w:sz w:val="28"/>
          <w:szCs w:val="28"/>
        </w:rPr>
        <w:t xml:space="preserve">1. </w:t>
      </w:r>
      <w:proofErr w:type="gramStart"/>
      <w:r w:rsidRPr="00577705">
        <w:rPr>
          <w:sz w:val="28"/>
          <w:szCs w:val="28"/>
        </w:rPr>
        <w:t>Внести в постановлени</w:t>
      </w:r>
      <w:r w:rsidR="002566C3">
        <w:rPr>
          <w:sz w:val="28"/>
          <w:szCs w:val="28"/>
        </w:rPr>
        <w:t>е</w:t>
      </w:r>
      <w:r w:rsidRPr="00577705">
        <w:rPr>
          <w:sz w:val="28"/>
          <w:szCs w:val="28"/>
        </w:rPr>
        <w:t xml:space="preserve"> администрации Северо-Енисейского района от 21.10.2013 № 514-п «Об утверждении муниципальной программы «Ра</w:t>
      </w:r>
      <w:r w:rsidR="004A660A">
        <w:rPr>
          <w:sz w:val="28"/>
          <w:szCs w:val="28"/>
        </w:rPr>
        <w:t xml:space="preserve">звитие местного самоуправления» </w:t>
      </w:r>
      <w:r w:rsidRPr="00577705">
        <w:rPr>
          <w:sz w:val="28"/>
          <w:szCs w:val="28"/>
        </w:rPr>
        <w:t>(в редакции постановлений администрации Северо-Енисейского района от 28.10.2013 № 559-п, от 16.12.2013 № 744-п, от 30.12.2013 № 779-п, от 27.02.2014 № 71-п</w:t>
      </w:r>
      <w:r w:rsidRPr="00577705">
        <w:rPr>
          <w:color w:val="000000" w:themeColor="text1"/>
          <w:sz w:val="28"/>
          <w:szCs w:val="28"/>
        </w:rPr>
        <w:t>, от 25.04.2014 № 150-п, от 13.11.2014 №548-п, от 28.11.2014 №591-п, от 08.05.2015 №148-п, от 22.06.2015 №293-п</w:t>
      </w:r>
      <w:r w:rsidR="004A660A">
        <w:rPr>
          <w:color w:val="000000" w:themeColor="text1"/>
          <w:sz w:val="28"/>
          <w:szCs w:val="28"/>
        </w:rPr>
        <w:t xml:space="preserve">, </w:t>
      </w:r>
      <w:r w:rsidR="004A660A" w:rsidRPr="0025031C">
        <w:rPr>
          <w:sz w:val="27"/>
          <w:szCs w:val="27"/>
        </w:rPr>
        <w:t>от 09.07.2015 №349-п, от 28.09</w:t>
      </w:r>
      <w:r w:rsidR="004A660A" w:rsidRPr="00C67C24">
        <w:rPr>
          <w:sz w:val="28"/>
          <w:szCs w:val="28"/>
        </w:rPr>
        <w:t>.2015 №598-п, от 27.10.2015 №647-п, от 02.11.2015</w:t>
      </w:r>
      <w:proofErr w:type="gramEnd"/>
      <w:r w:rsidR="004A660A" w:rsidRPr="00C67C24">
        <w:rPr>
          <w:sz w:val="28"/>
          <w:szCs w:val="28"/>
        </w:rPr>
        <w:t xml:space="preserve"> №</w:t>
      </w:r>
      <w:proofErr w:type="gramStart"/>
      <w:r w:rsidR="004A660A" w:rsidRPr="00C67C24">
        <w:rPr>
          <w:sz w:val="28"/>
          <w:szCs w:val="28"/>
        </w:rPr>
        <w:t>647-п,</w:t>
      </w:r>
      <w:r w:rsidR="004A660A" w:rsidRPr="00C67C24">
        <w:rPr>
          <w:color w:val="000000" w:themeColor="text1"/>
          <w:sz w:val="28"/>
          <w:szCs w:val="28"/>
        </w:rPr>
        <w:t xml:space="preserve"> от 13.11.2015 № 676-п, от 08.12.2015 №781-п</w:t>
      </w:r>
      <w:r w:rsidR="00FC2D28" w:rsidRPr="00C67C24">
        <w:rPr>
          <w:color w:val="000000" w:themeColor="text1"/>
          <w:sz w:val="28"/>
          <w:szCs w:val="28"/>
        </w:rPr>
        <w:t>, от 17.12.2015 №812</w:t>
      </w:r>
      <w:r w:rsidR="008A0086" w:rsidRPr="00C67C24">
        <w:rPr>
          <w:color w:val="000000" w:themeColor="text1"/>
          <w:sz w:val="28"/>
          <w:szCs w:val="28"/>
        </w:rPr>
        <w:t>, от 11.01.2016 №2-п</w:t>
      </w:r>
      <w:r w:rsidR="00AF3F16" w:rsidRPr="00C67C24">
        <w:rPr>
          <w:color w:val="000000" w:themeColor="text1"/>
          <w:sz w:val="28"/>
          <w:szCs w:val="28"/>
        </w:rPr>
        <w:t>,</w:t>
      </w:r>
      <w:r w:rsidR="00C67C24" w:rsidRPr="00C67C24">
        <w:rPr>
          <w:sz w:val="28"/>
          <w:szCs w:val="28"/>
        </w:rPr>
        <w:t xml:space="preserve"> от 22.04.2016 № 198-п, от 03.06.2016 г. № 348-п, </w:t>
      </w:r>
      <w:r w:rsidR="00C67C24" w:rsidRPr="00C67C24">
        <w:rPr>
          <w:color w:val="000000" w:themeColor="text1"/>
          <w:sz w:val="28"/>
          <w:szCs w:val="28"/>
        </w:rPr>
        <w:t>от   02.09.2016   №  601-п,</w:t>
      </w:r>
      <w:r w:rsidR="00C67C24" w:rsidRPr="00C67C24">
        <w:rPr>
          <w:color w:val="FF0000"/>
          <w:sz w:val="28"/>
          <w:szCs w:val="28"/>
        </w:rPr>
        <w:t xml:space="preserve"> </w:t>
      </w:r>
      <w:r w:rsidR="00C67C24" w:rsidRPr="00C67C24">
        <w:rPr>
          <w:sz w:val="28"/>
          <w:szCs w:val="28"/>
        </w:rPr>
        <w:t xml:space="preserve">от 07.10.2016 </w:t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vanish/>
          <w:sz w:val="28"/>
          <w:szCs w:val="28"/>
        </w:rPr>
        <w:pgNum/>
      </w:r>
      <w:r w:rsidR="00C67C24" w:rsidRPr="00C67C24">
        <w:rPr>
          <w:sz w:val="28"/>
          <w:szCs w:val="28"/>
        </w:rPr>
        <w:t>№ 678-п</w:t>
      </w:r>
      <w:r w:rsidRPr="00C67C24">
        <w:rPr>
          <w:sz w:val="28"/>
          <w:szCs w:val="28"/>
        </w:rPr>
        <w:t xml:space="preserve">) </w:t>
      </w:r>
      <w:r w:rsidR="00EE05CC">
        <w:rPr>
          <w:sz w:val="28"/>
          <w:szCs w:val="28"/>
        </w:rPr>
        <w:t xml:space="preserve">(далее – постановление) </w:t>
      </w:r>
      <w:r w:rsidRPr="00C67C24">
        <w:rPr>
          <w:sz w:val="28"/>
          <w:szCs w:val="28"/>
        </w:rPr>
        <w:t>следующие изменения:</w:t>
      </w:r>
      <w:proofErr w:type="gramEnd"/>
    </w:p>
    <w:p w:rsidR="00EE05CC" w:rsidRDefault="00187812" w:rsidP="006B6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E05CC">
        <w:rPr>
          <w:sz w:val="28"/>
          <w:szCs w:val="28"/>
        </w:rPr>
        <w:t xml:space="preserve">в приложении к постановлению, именуемом </w:t>
      </w:r>
      <w:r w:rsidR="00EE05CC" w:rsidRPr="00577705">
        <w:rPr>
          <w:sz w:val="28"/>
          <w:szCs w:val="28"/>
        </w:rPr>
        <w:t>муниципальн</w:t>
      </w:r>
      <w:r w:rsidR="00EE05CC">
        <w:rPr>
          <w:sz w:val="28"/>
          <w:szCs w:val="28"/>
        </w:rPr>
        <w:t>ая</w:t>
      </w:r>
      <w:r w:rsidR="00EE05CC" w:rsidRPr="00577705">
        <w:rPr>
          <w:sz w:val="28"/>
          <w:szCs w:val="28"/>
        </w:rPr>
        <w:t xml:space="preserve"> программ</w:t>
      </w:r>
      <w:r w:rsidR="00EE05CC">
        <w:rPr>
          <w:sz w:val="28"/>
          <w:szCs w:val="28"/>
        </w:rPr>
        <w:t>а</w:t>
      </w:r>
      <w:r w:rsidR="00EE05CC" w:rsidRPr="00577705">
        <w:rPr>
          <w:sz w:val="28"/>
          <w:szCs w:val="28"/>
        </w:rPr>
        <w:t xml:space="preserve"> «Ра</w:t>
      </w:r>
      <w:r w:rsidR="00EE05CC">
        <w:rPr>
          <w:sz w:val="28"/>
          <w:szCs w:val="28"/>
        </w:rPr>
        <w:t>звитие местного самоуправления» (далее – муниципальная программа):</w:t>
      </w:r>
    </w:p>
    <w:p w:rsidR="002F0DB5" w:rsidRDefault="00EE05CC" w:rsidP="006B6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66CC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66CCD">
        <w:rPr>
          <w:sz w:val="28"/>
          <w:szCs w:val="28"/>
        </w:rPr>
        <w:t>строк</w:t>
      </w:r>
      <w:r>
        <w:rPr>
          <w:sz w:val="28"/>
          <w:szCs w:val="28"/>
        </w:rPr>
        <w:t>е</w:t>
      </w:r>
      <w:r w:rsidR="00D66CCD">
        <w:rPr>
          <w:sz w:val="28"/>
          <w:szCs w:val="28"/>
        </w:rPr>
        <w:t xml:space="preserve"> 9 </w:t>
      </w:r>
      <w:r>
        <w:rPr>
          <w:sz w:val="28"/>
          <w:szCs w:val="28"/>
        </w:rPr>
        <w:t xml:space="preserve">раздела 1, именуемого «паспорт </w:t>
      </w:r>
      <w:r w:rsidR="0026759A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программы» </w:t>
      </w:r>
      <w:r w:rsidR="00D66CCD">
        <w:rPr>
          <w:sz w:val="28"/>
          <w:szCs w:val="28"/>
        </w:rPr>
        <w:t>цифры «10 713,687», «2 200,001», «2 234,562» заменить цифрами «10 411,964», «2 047,063», «2 085,777»</w:t>
      </w:r>
      <w:r w:rsidR="0026759A">
        <w:rPr>
          <w:sz w:val="28"/>
          <w:szCs w:val="28"/>
        </w:rPr>
        <w:t xml:space="preserve"> соответственно</w:t>
      </w:r>
      <w:r w:rsidR="00122C03">
        <w:rPr>
          <w:sz w:val="28"/>
          <w:szCs w:val="28"/>
        </w:rPr>
        <w:t>;</w:t>
      </w:r>
    </w:p>
    <w:p w:rsidR="006F7735" w:rsidRDefault="0026759A" w:rsidP="006B6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F773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строке 6 </w:t>
      </w:r>
      <w:r w:rsidR="006F7735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6F7735">
        <w:rPr>
          <w:sz w:val="28"/>
          <w:szCs w:val="28"/>
        </w:rPr>
        <w:t xml:space="preserve"> №1</w:t>
      </w:r>
      <w:r w:rsidR="001D2CC6">
        <w:rPr>
          <w:sz w:val="28"/>
          <w:szCs w:val="28"/>
        </w:rPr>
        <w:t xml:space="preserve"> к паспорту</w:t>
      </w:r>
      <w:r w:rsidR="00BA6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</w:t>
      </w:r>
      <w:r w:rsidR="00BA6D9F">
        <w:rPr>
          <w:sz w:val="28"/>
          <w:szCs w:val="28"/>
        </w:rPr>
        <w:t>цифры «2200,001» и « 2 234,562» заменит</w:t>
      </w:r>
      <w:r>
        <w:rPr>
          <w:sz w:val="28"/>
          <w:szCs w:val="28"/>
        </w:rPr>
        <w:t xml:space="preserve">ь цифрами «2 047,063» и </w:t>
      </w:r>
      <w:r w:rsidR="00BA6D9F">
        <w:rPr>
          <w:sz w:val="28"/>
          <w:szCs w:val="28"/>
        </w:rPr>
        <w:t>«2 085,777»</w:t>
      </w:r>
      <w:r>
        <w:rPr>
          <w:sz w:val="28"/>
          <w:szCs w:val="28"/>
        </w:rPr>
        <w:t xml:space="preserve"> соответственно</w:t>
      </w:r>
      <w:r w:rsidR="00122C03">
        <w:rPr>
          <w:sz w:val="28"/>
          <w:szCs w:val="28"/>
        </w:rPr>
        <w:t>;</w:t>
      </w:r>
    </w:p>
    <w:p w:rsidR="006F7735" w:rsidRDefault="0026759A" w:rsidP="006B6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A6D9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строке 3 </w:t>
      </w:r>
      <w:r w:rsidR="00BA6D9F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BA6D9F">
        <w:rPr>
          <w:sz w:val="28"/>
          <w:szCs w:val="28"/>
        </w:rPr>
        <w:t xml:space="preserve"> №2 </w:t>
      </w:r>
      <w:r w:rsidR="009C2675">
        <w:rPr>
          <w:sz w:val="28"/>
          <w:szCs w:val="28"/>
        </w:rPr>
        <w:t xml:space="preserve">к паспорту </w:t>
      </w:r>
      <w:r>
        <w:rPr>
          <w:sz w:val="28"/>
          <w:szCs w:val="28"/>
        </w:rPr>
        <w:t xml:space="preserve">муниципальной программы </w:t>
      </w:r>
      <w:r w:rsidR="00E72B24">
        <w:rPr>
          <w:sz w:val="28"/>
          <w:szCs w:val="28"/>
        </w:rPr>
        <w:t>цифры «2200,001» и «</w:t>
      </w:r>
      <w:r w:rsidR="00BA6D9F">
        <w:rPr>
          <w:sz w:val="28"/>
          <w:szCs w:val="28"/>
        </w:rPr>
        <w:t>2 234,562» заменит</w:t>
      </w:r>
      <w:r>
        <w:rPr>
          <w:sz w:val="28"/>
          <w:szCs w:val="28"/>
        </w:rPr>
        <w:t xml:space="preserve">ь цифрами «2 047,063» и </w:t>
      </w:r>
      <w:r w:rsidR="00BA6D9F">
        <w:rPr>
          <w:sz w:val="28"/>
          <w:szCs w:val="28"/>
        </w:rPr>
        <w:t>«2 085,777»</w:t>
      </w:r>
      <w:r>
        <w:rPr>
          <w:sz w:val="28"/>
          <w:szCs w:val="28"/>
        </w:rPr>
        <w:t xml:space="preserve"> соответственно</w:t>
      </w:r>
      <w:r w:rsidR="00122C03">
        <w:rPr>
          <w:sz w:val="28"/>
          <w:szCs w:val="28"/>
        </w:rPr>
        <w:t>;</w:t>
      </w:r>
    </w:p>
    <w:p w:rsidR="002566C3" w:rsidRDefault="0026759A" w:rsidP="006C0B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0BEE">
        <w:rPr>
          <w:sz w:val="28"/>
          <w:szCs w:val="28"/>
        </w:rPr>
        <w:t xml:space="preserve">) </w:t>
      </w:r>
      <w:r w:rsidR="002566C3">
        <w:rPr>
          <w:sz w:val="28"/>
          <w:szCs w:val="28"/>
        </w:rPr>
        <w:t>в прил</w:t>
      </w:r>
      <w:r w:rsidR="00E91C61">
        <w:rPr>
          <w:sz w:val="28"/>
          <w:szCs w:val="28"/>
        </w:rPr>
        <w:t xml:space="preserve">ожении </w:t>
      </w:r>
      <w:r w:rsidR="002566C3">
        <w:rPr>
          <w:sz w:val="28"/>
          <w:szCs w:val="28"/>
        </w:rPr>
        <w:t>№3</w:t>
      </w:r>
      <w:r w:rsidR="00E91C61">
        <w:rPr>
          <w:sz w:val="28"/>
          <w:szCs w:val="28"/>
        </w:rPr>
        <w:t xml:space="preserve"> </w:t>
      </w:r>
      <w:r w:rsidRPr="00E91C61">
        <w:rPr>
          <w:sz w:val="28"/>
          <w:szCs w:val="28"/>
        </w:rPr>
        <w:t>«Создание условий для обеспечения населения района услугами торговли»</w:t>
      </w:r>
      <w:r>
        <w:rPr>
          <w:sz w:val="28"/>
          <w:szCs w:val="28"/>
        </w:rPr>
        <w:t xml:space="preserve"> </w:t>
      </w:r>
      <w:r w:rsidR="00122C03">
        <w:rPr>
          <w:sz w:val="28"/>
          <w:szCs w:val="28"/>
        </w:rPr>
        <w:t xml:space="preserve"> муниципальной программы</w:t>
      </w:r>
      <w:r w:rsidR="00E91C61">
        <w:rPr>
          <w:sz w:val="28"/>
          <w:szCs w:val="28"/>
        </w:rPr>
        <w:t xml:space="preserve">  (далее – подпрограмма</w:t>
      </w:r>
      <w:r>
        <w:rPr>
          <w:sz w:val="28"/>
          <w:szCs w:val="28"/>
        </w:rPr>
        <w:t xml:space="preserve"> 1</w:t>
      </w:r>
      <w:r w:rsidR="00E91C61">
        <w:rPr>
          <w:sz w:val="28"/>
          <w:szCs w:val="28"/>
        </w:rPr>
        <w:t xml:space="preserve">): </w:t>
      </w:r>
    </w:p>
    <w:p w:rsidR="006C0BEE" w:rsidRDefault="007B4C5B" w:rsidP="006C0B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а) </w:t>
      </w:r>
      <w:r w:rsidR="006C0BEE">
        <w:rPr>
          <w:rFonts w:eastAsia="Arial Unicode MS"/>
          <w:sz w:val="28"/>
          <w:szCs w:val="28"/>
        </w:rPr>
        <w:t xml:space="preserve">в </w:t>
      </w:r>
      <w:r w:rsidR="009C2675">
        <w:rPr>
          <w:rFonts w:eastAsia="Arial Unicode MS"/>
          <w:sz w:val="28"/>
          <w:szCs w:val="28"/>
        </w:rPr>
        <w:t>разделе</w:t>
      </w:r>
      <w:r>
        <w:rPr>
          <w:rFonts w:eastAsia="Arial Unicode MS"/>
          <w:sz w:val="28"/>
          <w:szCs w:val="28"/>
        </w:rPr>
        <w:t xml:space="preserve"> 2.</w:t>
      </w:r>
      <w:r w:rsidR="009C2675">
        <w:rPr>
          <w:rFonts w:eastAsia="Arial Unicode MS"/>
          <w:sz w:val="28"/>
          <w:szCs w:val="28"/>
        </w:rPr>
        <w:t>2</w:t>
      </w:r>
      <w:r>
        <w:rPr>
          <w:rFonts w:eastAsia="Arial Unicode MS"/>
          <w:sz w:val="28"/>
          <w:szCs w:val="28"/>
        </w:rPr>
        <w:t xml:space="preserve"> </w:t>
      </w:r>
      <w:r w:rsidR="009C2675">
        <w:rPr>
          <w:rFonts w:eastAsia="Arial Unicode MS"/>
          <w:sz w:val="28"/>
          <w:szCs w:val="28"/>
        </w:rPr>
        <w:t>подпрограммы</w:t>
      </w:r>
      <w:r w:rsidR="0026759A">
        <w:rPr>
          <w:rFonts w:eastAsia="Arial Unicode MS"/>
          <w:sz w:val="28"/>
          <w:szCs w:val="28"/>
        </w:rPr>
        <w:t xml:space="preserve"> 1</w:t>
      </w:r>
      <w:r>
        <w:rPr>
          <w:rFonts w:eastAsia="Arial Unicode MS"/>
          <w:sz w:val="28"/>
          <w:szCs w:val="28"/>
        </w:rPr>
        <w:t xml:space="preserve"> </w:t>
      </w:r>
      <w:r w:rsidR="0026759A">
        <w:rPr>
          <w:sz w:val="28"/>
          <w:szCs w:val="28"/>
        </w:rPr>
        <w:t xml:space="preserve">цифры «10 713,687», </w:t>
      </w:r>
      <w:r w:rsidR="006C0BEE">
        <w:rPr>
          <w:sz w:val="28"/>
          <w:szCs w:val="28"/>
        </w:rPr>
        <w:t>«2 200,001», «2 234,562» заменить цифрами «10 411,964», «2 047,063», «2 085,777»</w:t>
      </w:r>
      <w:r w:rsidR="0026759A">
        <w:rPr>
          <w:sz w:val="28"/>
          <w:szCs w:val="28"/>
        </w:rPr>
        <w:t xml:space="preserve"> соответственно</w:t>
      </w:r>
      <w:r w:rsidR="00122C03">
        <w:rPr>
          <w:sz w:val="28"/>
          <w:szCs w:val="28"/>
        </w:rPr>
        <w:t>;</w:t>
      </w:r>
    </w:p>
    <w:p w:rsidR="00E72B24" w:rsidRDefault="00E72B24" w:rsidP="00E72B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б) в приложении №1 к подпрограмме</w:t>
      </w:r>
      <w:r w:rsidR="0026759A">
        <w:rPr>
          <w:rFonts w:eastAsia="Arial Unicode MS"/>
          <w:sz w:val="28"/>
          <w:szCs w:val="28"/>
        </w:rPr>
        <w:t xml:space="preserve"> 1</w:t>
      </w:r>
      <w:r>
        <w:rPr>
          <w:rFonts w:eastAsia="Arial Unicode MS"/>
          <w:sz w:val="28"/>
          <w:szCs w:val="28"/>
        </w:rPr>
        <w:t xml:space="preserve"> в строке 4 табличной части </w:t>
      </w:r>
      <w:r>
        <w:rPr>
          <w:sz w:val="28"/>
          <w:szCs w:val="28"/>
        </w:rPr>
        <w:t>цифры «2200,001» и «2 234,562» заменит</w:t>
      </w:r>
      <w:r w:rsidR="0026759A">
        <w:rPr>
          <w:sz w:val="28"/>
          <w:szCs w:val="28"/>
        </w:rPr>
        <w:t>ь</w:t>
      </w:r>
      <w:r>
        <w:rPr>
          <w:sz w:val="28"/>
          <w:szCs w:val="28"/>
        </w:rPr>
        <w:t xml:space="preserve"> цифрами «2 047,063», «2 085,777»</w:t>
      </w:r>
      <w:r w:rsidR="0026759A">
        <w:rPr>
          <w:sz w:val="28"/>
          <w:szCs w:val="28"/>
        </w:rPr>
        <w:t xml:space="preserve"> соответственно</w:t>
      </w:r>
      <w:r w:rsidR="00122C03">
        <w:rPr>
          <w:sz w:val="28"/>
          <w:szCs w:val="28"/>
        </w:rPr>
        <w:t>;</w:t>
      </w:r>
    </w:p>
    <w:p w:rsidR="006C0BEE" w:rsidRDefault="006C0BEE" w:rsidP="0018781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</w:p>
    <w:p w:rsidR="00E80A48" w:rsidRPr="002116E9" w:rsidRDefault="00E80A48" w:rsidP="00E72B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в) </w:t>
      </w:r>
      <w:r w:rsidR="00E72B24">
        <w:rPr>
          <w:rFonts w:eastAsia="Arial Unicode MS"/>
          <w:sz w:val="28"/>
          <w:szCs w:val="28"/>
        </w:rPr>
        <w:t>в приложении №3 к подпрограмме</w:t>
      </w:r>
      <w:r w:rsidR="0026759A">
        <w:rPr>
          <w:rFonts w:eastAsia="Arial Unicode MS"/>
          <w:sz w:val="28"/>
          <w:szCs w:val="28"/>
        </w:rPr>
        <w:t xml:space="preserve"> 1</w:t>
      </w:r>
      <w:r w:rsidR="00E72B24">
        <w:rPr>
          <w:rFonts w:eastAsia="Arial Unicode MS"/>
          <w:sz w:val="28"/>
          <w:szCs w:val="28"/>
        </w:rPr>
        <w:t xml:space="preserve"> </w:t>
      </w:r>
      <w:r w:rsidR="00F827A8">
        <w:rPr>
          <w:rFonts w:eastAsia="Arial Unicode MS"/>
          <w:sz w:val="28"/>
          <w:szCs w:val="28"/>
        </w:rPr>
        <w:t xml:space="preserve">нумерацию пунктов </w:t>
      </w:r>
      <w:r w:rsidR="00E72B24">
        <w:rPr>
          <w:rFonts w:eastAsia="Arial Unicode MS"/>
          <w:sz w:val="28"/>
          <w:szCs w:val="28"/>
        </w:rPr>
        <w:t xml:space="preserve"> «2.3., 2.4.,2.5., 2.6., 2.7., 2.8., 2.9., 2.10., 2.11.» заменить цифрами «2.4.,2.5.,2.6., 2.7., 2.8., 2.9., 2.10., 2.11., 2.12.»</w:t>
      </w:r>
      <w:r w:rsidR="0026759A">
        <w:rPr>
          <w:rFonts w:eastAsia="Arial Unicode MS"/>
          <w:sz w:val="28"/>
          <w:szCs w:val="28"/>
        </w:rPr>
        <w:t xml:space="preserve"> соответственно</w:t>
      </w:r>
      <w:r w:rsidR="00E72B24">
        <w:rPr>
          <w:rFonts w:eastAsia="Arial Unicode MS"/>
          <w:sz w:val="28"/>
          <w:szCs w:val="28"/>
        </w:rPr>
        <w:t>;</w:t>
      </w:r>
    </w:p>
    <w:p w:rsidR="00E80A48" w:rsidRDefault="00E80A48" w:rsidP="0018781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г) </w:t>
      </w:r>
      <w:r w:rsidR="00E72B24">
        <w:rPr>
          <w:rFonts w:eastAsia="Arial Unicode MS"/>
          <w:sz w:val="28"/>
          <w:szCs w:val="28"/>
        </w:rPr>
        <w:t>в пункте 2.19. раздела 2 приложения №3 подпрограммы</w:t>
      </w:r>
      <w:r w:rsidR="0026759A">
        <w:rPr>
          <w:rFonts w:eastAsia="Arial Unicode MS"/>
          <w:sz w:val="28"/>
          <w:szCs w:val="28"/>
        </w:rPr>
        <w:t xml:space="preserve"> 1</w:t>
      </w:r>
      <w:r w:rsidR="00E72B24">
        <w:rPr>
          <w:rFonts w:eastAsia="Arial Unicode MS"/>
          <w:sz w:val="28"/>
          <w:szCs w:val="28"/>
        </w:rPr>
        <w:t xml:space="preserve"> цифры «1.14. и 1.15» заменить цифрами «2.14. и 2.15.»</w:t>
      </w:r>
      <w:r w:rsidR="0026759A">
        <w:rPr>
          <w:rFonts w:eastAsia="Arial Unicode MS"/>
          <w:sz w:val="28"/>
          <w:szCs w:val="28"/>
        </w:rPr>
        <w:t xml:space="preserve"> соответственно</w:t>
      </w:r>
      <w:r w:rsidR="00E72B24">
        <w:rPr>
          <w:rFonts w:eastAsia="Arial Unicode MS"/>
          <w:sz w:val="28"/>
          <w:szCs w:val="28"/>
        </w:rPr>
        <w:t>;</w:t>
      </w:r>
    </w:p>
    <w:p w:rsidR="00E80A48" w:rsidRDefault="00E80A48" w:rsidP="0018781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spellStart"/>
      <w:r>
        <w:rPr>
          <w:rFonts w:eastAsia="Arial Unicode MS"/>
          <w:sz w:val="28"/>
          <w:szCs w:val="28"/>
        </w:rPr>
        <w:t>д</w:t>
      </w:r>
      <w:proofErr w:type="spellEnd"/>
      <w:r>
        <w:rPr>
          <w:rFonts w:eastAsia="Arial Unicode MS"/>
          <w:sz w:val="28"/>
          <w:szCs w:val="28"/>
        </w:rPr>
        <w:t>)</w:t>
      </w:r>
      <w:r w:rsidR="00A03CF0">
        <w:rPr>
          <w:rFonts w:eastAsia="Arial Unicode MS"/>
          <w:sz w:val="28"/>
          <w:szCs w:val="28"/>
        </w:rPr>
        <w:t xml:space="preserve"> </w:t>
      </w:r>
      <w:r w:rsidR="00E72B24">
        <w:rPr>
          <w:rFonts w:eastAsia="Arial Unicode MS"/>
          <w:sz w:val="28"/>
          <w:szCs w:val="28"/>
        </w:rPr>
        <w:t>приложение №4 к подпрограмме</w:t>
      </w:r>
      <w:r w:rsidR="0026759A">
        <w:rPr>
          <w:rFonts w:eastAsia="Arial Unicode MS"/>
          <w:sz w:val="28"/>
          <w:szCs w:val="28"/>
        </w:rPr>
        <w:t xml:space="preserve"> 1</w:t>
      </w:r>
      <w:r w:rsidR="00E72B24">
        <w:rPr>
          <w:rFonts w:eastAsia="Arial Unicode MS"/>
          <w:sz w:val="28"/>
          <w:szCs w:val="28"/>
        </w:rPr>
        <w:t xml:space="preserve"> изложить в новой редакции согласно приложени</w:t>
      </w:r>
      <w:r w:rsidR="00122C03">
        <w:rPr>
          <w:rFonts w:eastAsia="Arial Unicode MS"/>
          <w:sz w:val="28"/>
          <w:szCs w:val="28"/>
        </w:rPr>
        <w:t>ю №1 к настоящему постановлению;</w:t>
      </w:r>
    </w:p>
    <w:p w:rsidR="005F7738" w:rsidRDefault="008C2135" w:rsidP="00122C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3</w:t>
      </w:r>
      <w:r w:rsidR="005F7738">
        <w:rPr>
          <w:rFonts w:eastAsia="Arial Unicode MS"/>
          <w:sz w:val="28"/>
          <w:szCs w:val="28"/>
        </w:rPr>
        <w:t>)</w:t>
      </w:r>
      <w:r w:rsidR="00D64096">
        <w:rPr>
          <w:rFonts w:eastAsia="Arial Unicode MS"/>
          <w:sz w:val="28"/>
          <w:szCs w:val="28"/>
        </w:rPr>
        <w:t xml:space="preserve"> </w:t>
      </w:r>
      <w:r w:rsidR="005F7738">
        <w:rPr>
          <w:sz w:val="28"/>
          <w:szCs w:val="28"/>
        </w:rPr>
        <w:t xml:space="preserve">в приложении №5 </w:t>
      </w:r>
      <w:r w:rsidR="0026759A" w:rsidRPr="00E91C61">
        <w:rPr>
          <w:sz w:val="28"/>
          <w:szCs w:val="28"/>
        </w:rPr>
        <w:t>«</w:t>
      </w:r>
      <w:r w:rsidR="0026759A">
        <w:rPr>
          <w:sz w:val="28"/>
          <w:szCs w:val="28"/>
        </w:rPr>
        <w:t>Развитие и поддержка субъектов малого и среднего предпринимательства на территории Северо-Енисейского района</w:t>
      </w:r>
      <w:r w:rsidR="0026759A" w:rsidRPr="00E91C61">
        <w:rPr>
          <w:sz w:val="28"/>
          <w:szCs w:val="28"/>
        </w:rPr>
        <w:t>»</w:t>
      </w:r>
      <w:r w:rsidR="0026759A">
        <w:rPr>
          <w:sz w:val="28"/>
          <w:szCs w:val="28"/>
        </w:rPr>
        <w:t xml:space="preserve"> </w:t>
      </w:r>
      <w:r w:rsidR="005F7738">
        <w:rPr>
          <w:sz w:val="28"/>
          <w:szCs w:val="28"/>
        </w:rPr>
        <w:t xml:space="preserve"> муниципальной программ</w:t>
      </w:r>
      <w:r w:rsidR="00122C03">
        <w:rPr>
          <w:sz w:val="28"/>
          <w:szCs w:val="28"/>
        </w:rPr>
        <w:t xml:space="preserve">ы </w:t>
      </w:r>
      <w:r w:rsidR="005F7738">
        <w:rPr>
          <w:sz w:val="28"/>
          <w:szCs w:val="28"/>
        </w:rPr>
        <w:t>(далее – подпрограмма</w:t>
      </w:r>
      <w:r w:rsidR="0026759A">
        <w:rPr>
          <w:sz w:val="28"/>
          <w:szCs w:val="28"/>
        </w:rPr>
        <w:t xml:space="preserve"> 3</w:t>
      </w:r>
      <w:r w:rsidR="005F7738">
        <w:rPr>
          <w:sz w:val="28"/>
          <w:szCs w:val="28"/>
        </w:rPr>
        <w:t xml:space="preserve">): </w:t>
      </w:r>
    </w:p>
    <w:p w:rsidR="005F7738" w:rsidRDefault="005F7738" w:rsidP="005F7738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в разделе 2.1. подпрограммы</w:t>
      </w:r>
      <w:r w:rsidR="0026759A">
        <w:rPr>
          <w:rFonts w:eastAsia="Arial Unicode MS"/>
          <w:sz w:val="28"/>
          <w:szCs w:val="28"/>
        </w:rPr>
        <w:t xml:space="preserve"> 3 табличную часть, именуемую</w:t>
      </w:r>
      <w:r>
        <w:rPr>
          <w:rFonts w:eastAsia="Arial Unicode MS"/>
          <w:sz w:val="28"/>
          <w:szCs w:val="28"/>
        </w:rPr>
        <w:t xml:space="preserve"> «Динамика развития малого и среднего предпринимательства на территории Северо-Енисейского района» изложить в новой редакции согласно приложению №2 к настоящему постановлению;</w:t>
      </w:r>
    </w:p>
    <w:p w:rsidR="005F7738" w:rsidRDefault="005F7738" w:rsidP="005F7738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в абзаце 6 раздела 2.1. подпрограммы</w:t>
      </w:r>
      <w:r w:rsidR="0026759A">
        <w:rPr>
          <w:rFonts w:eastAsia="Arial Unicode MS"/>
          <w:sz w:val="28"/>
          <w:szCs w:val="28"/>
        </w:rPr>
        <w:t xml:space="preserve"> 3</w:t>
      </w:r>
      <w:r>
        <w:rPr>
          <w:rFonts w:eastAsia="Arial Unicode MS"/>
          <w:sz w:val="28"/>
          <w:szCs w:val="28"/>
        </w:rPr>
        <w:t xml:space="preserve"> цифры «2014, 5,2%, </w:t>
      </w:r>
      <w:r w:rsidR="008D73A0">
        <w:rPr>
          <w:rFonts w:eastAsia="Arial Unicode MS"/>
          <w:sz w:val="28"/>
          <w:szCs w:val="28"/>
        </w:rPr>
        <w:t>2</w:t>
      </w:r>
      <w:r>
        <w:rPr>
          <w:rFonts w:eastAsia="Arial Unicode MS"/>
          <w:sz w:val="28"/>
          <w:szCs w:val="28"/>
        </w:rPr>
        <w:t>,9%» заменить цифрами «2015, 5,3%, 2,7%»</w:t>
      </w:r>
      <w:r w:rsidR="0026759A">
        <w:rPr>
          <w:rFonts w:eastAsia="Arial Unicode MS"/>
          <w:sz w:val="28"/>
          <w:szCs w:val="28"/>
        </w:rPr>
        <w:t xml:space="preserve"> соответственно</w:t>
      </w:r>
      <w:r>
        <w:rPr>
          <w:rFonts w:eastAsia="Arial Unicode MS"/>
          <w:sz w:val="28"/>
          <w:szCs w:val="28"/>
        </w:rPr>
        <w:t>;</w:t>
      </w:r>
    </w:p>
    <w:p w:rsidR="005F7738" w:rsidRDefault="005F7738" w:rsidP="005F7738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в разделе 2 приложения №3 к подпрограмме</w:t>
      </w:r>
      <w:r w:rsidR="0026759A">
        <w:rPr>
          <w:rFonts w:eastAsia="Arial Unicode MS"/>
          <w:sz w:val="28"/>
          <w:szCs w:val="28"/>
        </w:rPr>
        <w:t xml:space="preserve"> 3</w:t>
      </w:r>
      <w:r>
        <w:rPr>
          <w:rFonts w:eastAsia="Arial Unicode MS"/>
          <w:sz w:val="28"/>
          <w:szCs w:val="28"/>
        </w:rPr>
        <w:t xml:space="preserve"> </w:t>
      </w:r>
      <w:r w:rsidR="00122C03">
        <w:rPr>
          <w:rFonts w:eastAsia="Arial Unicode MS"/>
          <w:sz w:val="28"/>
          <w:szCs w:val="28"/>
        </w:rPr>
        <w:t>нумерацию пунктов</w:t>
      </w:r>
      <w:r>
        <w:rPr>
          <w:rFonts w:eastAsia="Arial Unicode MS"/>
          <w:sz w:val="28"/>
          <w:szCs w:val="28"/>
        </w:rPr>
        <w:t xml:space="preserve"> «2.6., 2.9., 2.10., 2.10.1., 2.10.2., 2.11., 2.12., 2.13., 2.14., 2.15., 2.16., 2.17., 2.18., 2.19.» заменить цифрами «2.9., 2.10., 2.11., 2.11.1., 2.11.2., 2.12., 2.13., 2.14., 2.15., 2.16., 2.17., 2.18., 2.19., 2.20.»</w:t>
      </w:r>
      <w:r w:rsidR="00B96B1F">
        <w:rPr>
          <w:rFonts w:eastAsia="Arial Unicode MS"/>
          <w:sz w:val="28"/>
          <w:szCs w:val="28"/>
        </w:rPr>
        <w:t xml:space="preserve"> соответственно</w:t>
      </w:r>
      <w:r>
        <w:rPr>
          <w:rFonts w:eastAsia="Arial Unicode MS"/>
          <w:sz w:val="28"/>
          <w:szCs w:val="28"/>
        </w:rPr>
        <w:t>;</w:t>
      </w:r>
    </w:p>
    <w:p w:rsidR="005F7738" w:rsidRDefault="005F7738" w:rsidP="005F7738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в пункте 2.19. цифры «2.14 и 2.15» заменит</w:t>
      </w:r>
      <w:r w:rsidR="00122C03">
        <w:rPr>
          <w:rFonts w:eastAsia="Arial Unicode MS"/>
          <w:sz w:val="28"/>
          <w:szCs w:val="28"/>
        </w:rPr>
        <w:t>ь</w:t>
      </w:r>
      <w:r>
        <w:rPr>
          <w:rFonts w:eastAsia="Arial Unicode MS"/>
          <w:sz w:val="28"/>
          <w:szCs w:val="28"/>
        </w:rPr>
        <w:t xml:space="preserve"> цифрами «2.15. и 2.16.»</w:t>
      </w:r>
      <w:r w:rsidR="00B96B1F">
        <w:rPr>
          <w:rFonts w:eastAsia="Arial Unicode MS"/>
          <w:sz w:val="28"/>
          <w:szCs w:val="28"/>
        </w:rPr>
        <w:t xml:space="preserve"> соответственно</w:t>
      </w:r>
      <w:r>
        <w:rPr>
          <w:rFonts w:eastAsia="Arial Unicode MS"/>
          <w:sz w:val="28"/>
          <w:szCs w:val="28"/>
        </w:rPr>
        <w:t>.</w:t>
      </w:r>
    </w:p>
    <w:p w:rsidR="008A0086" w:rsidRPr="00187812" w:rsidRDefault="00487721" w:rsidP="00187812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187812">
        <w:rPr>
          <w:sz w:val="28"/>
          <w:szCs w:val="28"/>
        </w:rPr>
        <w:t>2</w:t>
      </w:r>
      <w:r w:rsidR="00101B78" w:rsidRPr="00187812">
        <w:rPr>
          <w:sz w:val="28"/>
          <w:szCs w:val="28"/>
        </w:rPr>
        <w:t xml:space="preserve">. </w:t>
      </w:r>
      <w:r w:rsidR="00073118" w:rsidRPr="00FD308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опубликования.</w:t>
      </w:r>
    </w:p>
    <w:p w:rsidR="001C2A12" w:rsidRDefault="001C2A12" w:rsidP="00DB3C58">
      <w:pPr>
        <w:pStyle w:val="aa"/>
        <w:jc w:val="both"/>
        <w:rPr>
          <w:sz w:val="28"/>
          <w:szCs w:val="28"/>
        </w:rPr>
      </w:pPr>
    </w:p>
    <w:p w:rsidR="003A6B91" w:rsidRPr="009C3108" w:rsidRDefault="003A6B91" w:rsidP="0007007E">
      <w:pPr>
        <w:pStyle w:val="aa"/>
        <w:ind w:left="5"/>
        <w:jc w:val="both"/>
        <w:rPr>
          <w:sz w:val="28"/>
          <w:szCs w:val="28"/>
        </w:rPr>
      </w:pPr>
    </w:p>
    <w:p w:rsidR="005F7738" w:rsidRDefault="005F7738" w:rsidP="00256AA5">
      <w:pPr>
        <w:pStyle w:val="aa"/>
        <w:ind w:left="5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101B78">
        <w:rPr>
          <w:sz w:val="28"/>
          <w:szCs w:val="28"/>
        </w:rPr>
        <w:t>Г</w:t>
      </w:r>
      <w:r w:rsidR="00FA21FC" w:rsidRPr="00FC294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A21FC" w:rsidRPr="00FC294A">
        <w:rPr>
          <w:sz w:val="28"/>
          <w:szCs w:val="28"/>
        </w:rPr>
        <w:t xml:space="preserve"> </w:t>
      </w:r>
      <w:proofErr w:type="gramStart"/>
      <w:r w:rsidR="0007007E">
        <w:rPr>
          <w:sz w:val="28"/>
          <w:szCs w:val="28"/>
        </w:rPr>
        <w:t>Северо-Енисейского</w:t>
      </w:r>
      <w:proofErr w:type="gramEnd"/>
      <w:r w:rsidR="00FA21FC" w:rsidRPr="00FC294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</w:p>
    <w:p w:rsidR="00BF7F69" w:rsidRPr="00E1302E" w:rsidRDefault="005F7738" w:rsidP="00256AA5">
      <w:pPr>
        <w:pStyle w:val="aa"/>
        <w:ind w:left="5"/>
        <w:rPr>
          <w:sz w:val="28"/>
          <w:szCs w:val="28"/>
        </w:rPr>
        <w:sectPr w:rsidR="00BF7F69" w:rsidRPr="00E1302E" w:rsidSect="00F035EC">
          <w:pgSz w:w="11906" w:h="16838"/>
          <w:pgMar w:top="568" w:right="567" w:bottom="851" w:left="1418" w:header="1134" w:footer="680" w:gutter="0"/>
          <w:cols w:space="720"/>
          <w:docGrid w:linePitch="360"/>
        </w:sectPr>
      </w:pPr>
      <w:r>
        <w:rPr>
          <w:sz w:val="28"/>
          <w:szCs w:val="28"/>
        </w:rPr>
        <w:t xml:space="preserve">первый заместитель главы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 Н. Рябцев</w:t>
      </w:r>
      <w:r w:rsidR="00256AA5">
        <w:rPr>
          <w:sz w:val="28"/>
          <w:szCs w:val="28"/>
        </w:rPr>
        <w:tab/>
      </w:r>
      <w:r w:rsidR="00256AA5">
        <w:rPr>
          <w:sz w:val="28"/>
          <w:szCs w:val="28"/>
        </w:rPr>
        <w:tab/>
      </w:r>
      <w:r w:rsidR="00256AA5">
        <w:rPr>
          <w:sz w:val="28"/>
          <w:szCs w:val="28"/>
        </w:rPr>
        <w:tab/>
      </w:r>
      <w:r w:rsidR="00256AA5">
        <w:rPr>
          <w:sz w:val="28"/>
          <w:szCs w:val="28"/>
        </w:rPr>
        <w:tab/>
      </w:r>
      <w:r w:rsidR="00256AA5">
        <w:rPr>
          <w:sz w:val="28"/>
          <w:szCs w:val="28"/>
        </w:rPr>
        <w:tab/>
        <w:t xml:space="preserve">       </w:t>
      </w:r>
    </w:p>
    <w:p w:rsidR="00E91C61" w:rsidRPr="00E91C61" w:rsidRDefault="00E80A48" w:rsidP="0082672E">
      <w:pPr>
        <w:suppressAutoHyphens w:val="0"/>
        <w:ind w:right="-28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</w:t>
      </w:r>
      <w:r w:rsidR="007C1FE0" w:rsidRPr="00E91C61">
        <w:rPr>
          <w:sz w:val="16"/>
          <w:szCs w:val="16"/>
        </w:rPr>
        <w:t xml:space="preserve">Приложение </w:t>
      </w:r>
      <w:r w:rsidR="00E0292E">
        <w:rPr>
          <w:sz w:val="16"/>
          <w:szCs w:val="16"/>
        </w:rPr>
        <w:t>№1</w:t>
      </w:r>
    </w:p>
    <w:p w:rsidR="007C1FE0" w:rsidRPr="00E91C61" w:rsidRDefault="007C1FE0" w:rsidP="0082672E">
      <w:pPr>
        <w:tabs>
          <w:tab w:val="left" w:pos="6804"/>
        </w:tabs>
        <w:ind w:left="6804" w:right="-286"/>
        <w:jc w:val="right"/>
        <w:rPr>
          <w:sz w:val="16"/>
          <w:szCs w:val="16"/>
        </w:rPr>
      </w:pPr>
      <w:r w:rsidRPr="00E91C61">
        <w:rPr>
          <w:sz w:val="16"/>
          <w:szCs w:val="16"/>
        </w:rPr>
        <w:t xml:space="preserve">к постановлению </w:t>
      </w:r>
      <w:r w:rsidR="00E91C61" w:rsidRPr="00E91C61">
        <w:rPr>
          <w:sz w:val="16"/>
          <w:szCs w:val="16"/>
        </w:rPr>
        <w:t>а</w:t>
      </w:r>
      <w:r w:rsidRPr="00E91C61">
        <w:rPr>
          <w:sz w:val="16"/>
          <w:szCs w:val="16"/>
        </w:rPr>
        <w:t>дминистрации</w:t>
      </w:r>
    </w:p>
    <w:p w:rsidR="007C1FE0" w:rsidRPr="00E91C61" w:rsidRDefault="007C1FE0" w:rsidP="0082672E">
      <w:pPr>
        <w:tabs>
          <w:tab w:val="left" w:pos="6804"/>
        </w:tabs>
        <w:ind w:left="6804" w:right="-286"/>
        <w:jc w:val="right"/>
        <w:rPr>
          <w:sz w:val="16"/>
          <w:szCs w:val="16"/>
        </w:rPr>
      </w:pPr>
      <w:r w:rsidRPr="00E91C61">
        <w:rPr>
          <w:sz w:val="16"/>
          <w:szCs w:val="16"/>
        </w:rPr>
        <w:t xml:space="preserve"> Северо-Енисейского района  </w:t>
      </w:r>
    </w:p>
    <w:p w:rsidR="003B4E77" w:rsidRDefault="003C6C0B" w:rsidP="0082672E">
      <w:pPr>
        <w:tabs>
          <w:tab w:val="left" w:pos="6804"/>
        </w:tabs>
        <w:ind w:left="6804" w:right="-286"/>
        <w:jc w:val="right"/>
        <w:rPr>
          <w:sz w:val="16"/>
          <w:szCs w:val="16"/>
          <w:u w:val="single"/>
        </w:rPr>
      </w:pPr>
      <w:r w:rsidRPr="00E91C61">
        <w:rPr>
          <w:sz w:val="16"/>
          <w:szCs w:val="16"/>
        </w:rPr>
        <w:t>о</w:t>
      </w:r>
      <w:r w:rsidR="007C1FE0" w:rsidRPr="00E91C61">
        <w:rPr>
          <w:sz w:val="16"/>
          <w:szCs w:val="16"/>
        </w:rPr>
        <w:t>т</w:t>
      </w:r>
      <w:r w:rsidRPr="00E91C61">
        <w:rPr>
          <w:sz w:val="16"/>
          <w:szCs w:val="16"/>
        </w:rPr>
        <w:t xml:space="preserve"> </w:t>
      </w:r>
      <w:r w:rsidR="00187812" w:rsidRPr="00E91C61">
        <w:rPr>
          <w:sz w:val="16"/>
          <w:szCs w:val="16"/>
          <w:u w:val="single"/>
        </w:rPr>
        <w:t>_</w:t>
      </w:r>
      <w:r w:rsidR="0071544F">
        <w:rPr>
          <w:sz w:val="16"/>
          <w:szCs w:val="16"/>
          <w:u w:val="single"/>
        </w:rPr>
        <w:t xml:space="preserve">03.11.2016 </w:t>
      </w:r>
      <w:r w:rsidR="007C1FE0" w:rsidRPr="00E91C61">
        <w:rPr>
          <w:sz w:val="16"/>
          <w:szCs w:val="16"/>
        </w:rPr>
        <w:t>№</w:t>
      </w:r>
      <w:r w:rsidRPr="00E91C61">
        <w:rPr>
          <w:sz w:val="16"/>
          <w:szCs w:val="16"/>
        </w:rPr>
        <w:t xml:space="preserve"> </w:t>
      </w:r>
      <w:r w:rsidR="0071544F">
        <w:rPr>
          <w:sz w:val="16"/>
          <w:szCs w:val="16"/>
          <w:u w:val="single"/>
        </w:rPr>
        <w:t>729-п</w:t>
      </w:r>
    </w:p>
    <w:p w:rsidR="00E80A48" w:rsidRPr="00E91C61" w:rsidRDefault="00E80A48" w:rsidP="00E80A48">
      <w:pPr>
        <w:tabs>
          <w:tab w:val="left" w:pos="6804"/>
        </w:tabs>
        <w:ind w:left="6804"/>
        <w:jc w:val="right"/>
        <w:rPr>
          <w:sz w:val="16"/>
          <w:szCs w:val="16"/>
          <w:u w:val="single"/>
        </w:rPr>
      </w:pPr>
    </w:p>
    <w:p w:rsidR="00E91C61" w:rsidRPr="00E91C61" w:rsidRDefault="001D3CC1" w:rsidP="0082672E">
      <w:pPr>
        <w:tabs>
          <w:tab w:val="left" w:pos="6804"/>
        </w:tabs>
        <w:autoSpaceDE w:val="0"/>
        <w:autoSpaceDN w:val="0"/>
        <w:adjustRightInd w:val="0"/>
        <w:ind w:left="6804" w:right="-286"/>
        <w:jc w:val="right"/>
        <w:rPr>
          <w:sz w:val="16"/>
          <w:szCs w:val="16"/>
        </w:rPr>
      </w:pPr>
      <w:proofErr w:type="gramStart"/>
      <w:r w:rsidRPr="00E91C61">
        <w:rPr>
          <w:sz w:val="16"/>
          <w:szCs w:val="16"/>
        </w:rPr>
        <w:t>(Новая редакция п</w:t>
      </w:r>
      <w:r w:rsidR="00187812" w:rsidRPr="00E91C61">
        <w:rPr>
          <w:sz w:val="16"/>
          <w:szCs w:val="16"/>
        </w:rPr>
        <w:t>риложени</w:t>
      </w:r>
      <w:r w:rsidRPr="00E91C61">
        <w:rPr>
          <w:sz w:val="16"/>
          <w:szCs w:val="16"/>
        </w:rPr>
        <w:t>я</w:t>
      </w:r>
      <w:r w:rsidR="00187812" w:rsidRPr="00E91C61">
        <w:rPr>
          <w:sz w:val="16"/>
          <w:szCs w:val="16"/>
        </w:rPr>
        <w:t xml:space="preserve"> №</w:t>
      </w:r>
      <w:r w:rsidR="00FF0099">
        <w:rPr>
          <w:sz w:val="16"/>
          <w:szCs w:val="16"/>
        </w:rPr>
        <w:t>4</w:t>
      </w:r>
      <w:r w:rsidR="00187812" w:rsidRPr="00E91C61">
        <w:rPr>
          <w:sz w:val="16"/>
          <w:szCs w:val="16"/>
        </w:rPr>
        <w:t xml:space="preserve"> </w:t>
      </w:r>
      <w:proofErr w:type="gramEnd"/>
    </w:p>
    <w:p w:rsidR="00E80A48" w:rsidRDefault="00187812" w:rsidP="0082672E">
      <w:pPr>
        <w:tabs>
          <w:tab w:val="left" w:pos="6804"/>
        </w:tabs>
        <w:autoSpaceDE w:val="0"/>
        <w:autoSpaceDN w:val="0"/>
        <w:adjustRightInd w:val="0"/>
        <w:ind w:left="6804" w:right="-286"/>
        <w:jc w:val="right"/>
        <w:rPr>
          <w:sz w:val="16"/>
          <w:szCs w:val="16"/>
        </w:rPr>
      </w:pPr>
      <w:r w:rsidRPr="00E91C61">
        <w:rPr>
          <w:sz w:val="16"/>
          <w:szCs w:val="16"/>
        </w:rPr>
        <w:t xml:space="preserve">к подпрограмме «Создание условий для обеспечения </w:t>
      </w:r>
    </w:p>
    <w:p w:rsidR="001D3CC1" w:rsidRPr="00E91C61" w:rsidRDefault="00187812" w:rsidP="0082672E">
      <w:pPr>
        <w:tabs>
          <w:tab w:val="left" w:pos="6804"/>
        </w:tabs>
        <w:autoSpaceDE w:val="0"/>
        <w:autoSpaceDN w:val="0"/>
        <w:adjustRightInd w:val="0"/>
        <w:ind w:left="6804" w:right="-286"/>
        <w:jc w:val="right"/>
        <w:rPr>
          <w:sz w:val="16"/>
          <w:szCs w:val="16"/>
        </w:rPr>
      </w:pPr>
      <w:r w:rsidRPr="00E91C61">
        <w:rPr>
          <w:sz w:val="16"/>
          <w:szCs w:val="16"/>
        </w:rPr>
        <w:t>населения района услугами торговли»</w:t>
      </w:r>
      <w:r w:rsidR="007708F6">
        <w:rPr>
          <w:sz w:val="16"/>
          <w:szCs w:val="16"/>
        </w:rPr>
        <w:t xml:space="preserve"> </w:t>
      </w:r>
      <w:r w:rsidR="00D411A4">
        <w:rPr>
          <w:sz w:val="16"/>
          <w:szCs w:val="16"/>
        </w:rPr>
        <w:t xml:space="preserve"> </w:t>
      </w:r>
      <w:r w:rsidR="007708F6">
        <w:rPr>
          <w:sz w:val="16"/>
          <w:szCs w:val="16"/>
        </w:rPr>
        <w:t>постановления</w:t>
      </w:r>
      <w:r w:rsidR="00D411A4">
        <w:rPr>
          <w:sz w:val="16"/>
          <w:szCs w:val="16"/>
        </w:rPr>
        <w:t xml:space="preserve"> администрации Северо-Енисейского района от 21.10.2013 № 514-п</w:t>
      </w:r>
      <w:r w:rsidR="004E0F1A">
        <w:rPr>
          <w:sz w:val="16"/>
          <w:szCs w:val="16"/>
        </w:rPr>
        <w:t>)</w:t>
      </w:r>
    </w:p>
    <w:p w:rsidR="00FF0099" w:rsidRPr="0082672E" w:rsidRDefault="00FF0099" w:rsidP="00FF0099">
      <w:pPr>
        <w:jc w:val="center"/>
      </w:pPr>
      <w:r w:rsidRPr="0082672E">
        <w:t xml:space="preserve">Справка </w:t>
      </w:r>
    </w:p>
    <w:p w:rsidR="00FF0099" w:rsidRPr="0082672E" w:rsidRDefault="00FF0099" w:rsidP="0082672E">
      <w:pPr>
        <w:ind w:left="851" w:right="-286"/>
        <w:jc w:val="center"/>
      </w:pPr>
      <w:r w:rsidRPr="0082672E">
        <w:t>о фактическом объеме доставленных в район продуктов питания и фактическом размере транспортно-заготовительных расходов, подлежащих возмещению, за отчетный период</w:t>
      </w:r>
    </w:p>
    <w:p w:rsidR="00FF0099" w:rsidRPr="0082672E" w:rsidRDefault="00FF0099" w:rsidP="00FF0099">
      <w:pPr>
        <w:jc w:val="center"/>
      </w:pPr>
      <w:r w:rsidRPr="0082672E">
        <w:t>за _________20___г</w:t>
      </w:r>
    </w:p>
    <w:p w:rsidR="00FF0099" w:rsidRPr="0082672E" w:rsidRDefault="00FF0099" w:rsidP="00FF0099">
      <w:pPr>
        <w:jc w:val="center"/>
      </w:pPr>
      <w:r w:rsidRPr="0082672E">
        <w:t>(месяц)</w:t>
      </w:r>
    </w:p>
    <w:tbl>
      <w:tblPr>
        <w:tblStyle w:val="ac"/>
        <w:tblW w:w="9922" w:type="dxa"/>
        <w:tblInd w:w="959" w:type="dxa"/>
        <w:tblLayout w:type="fixed"/>
        <w:tblLook w:val="04A0"/>
      </w:tblPr>
      <w:tblGrid>
        <w:gridCol w:w="425"/>
        <w:gridCol w:w="2693"/>
        <w:gridCol w:w="1560"/>
        <w:gridCol w:w="1134"/>
        <w:gridCol w:w="850"/>
        <w:gridCol w:w="1559"/>
        <w:gridCol w:w="709"/>
        <w:gridCol w:w="992"/>
      </w:tblGrid>
      <w:tr w:rsidR="00FF0099" w:rsidTr="00F827A8">
        <w:trPr>
          <w:trHeight w:val="1335"/>
        </w:trPr>
        <w:tc>
          <w:tcPr>
            <w:tcW w:w="425" w:type="dxa"/>
            <w:vMerge w:val="restart"/>
            <w:vAlign w:val="center"/>
          </w:tcPr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  <w:r w:rsidRPr="0082672E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82672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2672E">
              <w:rPr>
                <w:sz w:val="20"/>
                <w:szCs w:val="20"/>
              </w:rPr>
              <w:t>/</w:t>
            </w:r>
            <w:proofErr w:type="spellStart"/>
            <w:r w:rsidRPr="0082672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  <w:r w:rsidRPr="0082672E">
              <w:rPr>
                <w:color w:val="000000" w:themeColor="text1"/>
                <w:sz w:val="20"/>
                <w:szCs w:val="20"/>
              </w:rPr>
              <w:t>Наименование группы продуктов питания</w:t>
            </w:r>
          </w:p>
        </w:tc>
        <w:tc>
          <w:tcPr>
            <w:tcW w:w="1560" w:type="dxa"/>
            <w:vMerge w:val="restart"/>
            <w:vAlign w:val="center"/>
          </w:tcPr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  <w:r w:rsidRPr="0082672E">
              <w:rPr>
                <w:color w:val="000000" w:themeColor="text1"/>
                <w:sz w:val="20"/>
                <w:szCs w:val="20"/>
              </w:rPr>
              <w:t>Плановый объем завоза в район для реализации населению района продовольственных товаров (продуктов питания) за период с 01.01.20__ по 31.12.20__, тонн</w:t>
            </w:r>
          </w:p>
        </w:tc>
        <w:tc>
          <w:tcPr>
            <w:tcW w:w="1984" w:type="dxa"/>
            <w:gridSpan w:val="2"/>
            <w:vAlign w:val="center"/>
          </w:tcPr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  <w:r w:rsidRPr="0082672E">
              <w:rPr>
                <w:color w:val="000000" w:themeColor="text1"/>
                <w:sz w:val="20"/>
                <w:szCs w:val="20"/>
              </w:rPr>
              <w:t>Масса груза, подлежащая возмещению, тонн</w:t>
            </w:r>
          </w:p>
        </w:tc>
        <w:tc>
          <w:tcPr>
            <w:tcW w:w="1559" w:type="dxa"/>
            <w:vMerge w:val="restart"/>
            <w:vAlign w:val="center"/>
          </w:tcPr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  <w:r w:rsidRPr="0082672E">
              <w:rPr>
                <w:color w:val="000000" w:themeColor="text1"/>
                <w:sz w:val="20"/>
                <w:szCs w:val="20"/>
              </w:rPr>
              <w:t>Плановая сумма  транспортно-заготовительных расходов за период с 01.01.20__ по 31.12.20__,  рублей</w:t>
            </w:r>
          </w:p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  <w:r w:rsidRPr="0082672E">
              <w:rPr>
                <w:color w:val="000000" w:themeColor="text1"/>
                <w:sz w:val="20"/>
                <w:szCs w:val="20"/>
              </w:rPr>
              <w:t>за отчетный месяц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  <w:r w:rsidRPr="0082672E">
              <w:rPr>
                <w:color w:val="000000" w:themeColor="text1"/>
                <w:sz w:val="20"/>
                <w:szCs w:val="20"/>
              </w:rPr>
              <w:t>Размер транспортно-заготовительных расходов, подлежащих возмещению, рублей</w:t>
            </w:r>
          </w:p>
        </w:tc>
      </w:tr>
      <w:tr w:rsidR="00FF0099" w:rsidTr="00F827A8">
        <w:trPr>
          <w:trHeight w:val="405"/>
        </w:trPr>
        <w:tc>
          <w:tcPr>
            <w:tcW w:w="425" w:type="dxa"/>
            <w:vMerge/>
            <w:vAlign w:val="center"/>
          </w:tcPr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FF0099" w:rsidRPr="0082672E" w:rsidRDefault="00FF0099" w:rsidP="00FF00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F0099" w:rsidRPr="0082672E" w:rsidRDefault="00FF0099" w:rsidP="00FF00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0099" w:rsidRPr="0082672E" w:rsidRDefault="00FF0099" w:rsidP="00FF00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72E">
              <w:rPr>
                <w:color w:val="000000" w:themeColor="text1"/>
                <w:sz w:val="20"/>
                <w:szCs w:val="20"/>
              </w:rPr>
              <w:t>за отчетный месяц</w:t>
            </w:r>
          </w:p>
        </w:tc>
        <w:tc>
          <w:tcPr>
            <w:tcW w:w="850" w:type="dxa"/>
            <w:vMerge w:val="restart"/>
            <w:vAlign w:val="center"/>
          </w:tcPr>
          <w:p w:rsidR="00FF0099" w:rsidRPr="0082672E" w:rsidRDefault="00FF0099" w:rsidP="00FF00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72E">
              <w:rPr>
                <w:color w:val="000000" w:themeColor="text1"/>
                <w:sz w:val="20"/>
                <w:szCs w:val="20"/>
              </w:rPr>
              <w:t>с 1 января</w:t>
            </w:r>
          </w:p>
          <w:p w:rsidR="00FF0099" w:rsidRPr="0082672E" w:rsidRDefault="00FF0099" w:rsidP="00FF00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72E">
              <w:rPr>
                <w:color w:val="000000" w:themeColor="text1"/>
                <w:sz w:val="20"/>
                <w:szCs w:val="20"/>
              </w:rPr>
              <w:t>20__ года</w:t>
            </w:r>
          </w:p>
        </w:tc>
        <w:tc>
          <w:tcPr>
            <w:tcW w:w="1559" w:type="dxa"/>
            <w:vMerge/>
            <w:vAlign w:val="center"/>
          </w:tcPr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</w:p>
        </w:tc>
      </w:tr>
      <w:tr w:rsidR="0082672E" w:rsidTr="00F827A8">
        <w:trPr>
          <w:trHeight w:val="1560"/>
        </w:trPr>
        <w:tc>
          <w:tcPr>
            <w:tcW w:w="425" w:type="dxa"/>
            <w:vMerge/>
            <w:vAlign w:val="center"/>
          </w:tcPr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FF0099" w:rsidRPr="0082672E" w:rsidRDefault="00FF0099" w:rsidP="00FF00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F0099" w:rsidRPr="0082672E" w:rsidRDefault="00FF0099" w:rsidP="00FF00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F0099" w:rsidRPr="0082672E" w:rsidRDefault="00FF0099" w:rsidP="00FF00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F0099" w:rsidRPr="0082672E" w:rsidRDefault="00FF0099" w:rsidP="00FF00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  <w:r w:rsidRPr="0082672E">
              <w:rPr>
                <w:color w:val="000000" w:themeColor="text1"/>
                <w:sz w:val="20"/>
                <w:szCs w:val="20"/>
              </w:rPr>
              <w:t>с 1 января 20__года</w:t>
            </w:r>
          </w:p>
        </w:tc>
        <w:tc>
          <w:tcPr>
            <w:tcW w:w="992" w:type="dxa"/>
            <w:vAlign w:val="center"/>
          </w:tcPr>
          <w:p w:rsidR="00FF0099" w:rsidRPr="0082672E" w:rsidRDefault="00FF0099" w:rsidP="00FF0099">
            <w:pPr>
              <w:jc w:val="center"/>
              <w:rPr>
                <w:sz w:val="20"/>
                <w:szCs w:val="20"/>
              </w:rPr>
            </w:pPr>
            <w:r w:rsidRPr="0082672E">
              <w:rPr>
                <w:color w:val="000000" w:themeColor="text1"/>
                <w:sz w:val="20"/>
                <w:szCs w:val="20"/>
              </w:rPr>
              <w:t>с 1 января 20__года</w:t>
            </w:r>
          </w:p>
        </w:tc>
      </w:tr>
      <w:tr w:rsidR="0082672E" w:rsidTr="00F827A8">
        <w:tc>
          <w:tcPr>
            <w:tcW w:w="425" w:type="dxa"/>
            <w:vAlign w:val="center"/>
          </w:tcPr>
          <w:p w:rsidR="00FF0099" w:rsidRPr="0082672E" w:rsidRDefault="00FF0099" w:rsidP="00FF0099">
            <w:pPr>
              <w:jc w:val="center"/>
            </w:pPr>
            <w:r w:rsidRPr="0082672E">
              <w:t>1</w:t>
            </w:r>
          </w:p>
        </w:tc>
        <w:tc>
          <w:tcPr>
            <w:tcW w:w="2693" w:type="dxa"/>
          </w:tcPr>
          <w:p w:rsidR="00FF0099" w:rsidRPr="0082672E" w:rsidRDefault="00FF0099" w:rsidP="00FF0099">
            <w:pPr>
              <w:rPr>
                <w:color w:val="000000" w:themeColor="text1"/>
              </w:rPr>
            </w:pPr>
            <w:proofErr w:type="gramStart"/>
            <w:r w:rsidRPr="0082672E">
              <w:rPr>
                <w:color w:val="000000" w:themeColor="text1"/>
              </w:rPr>
              <w:t>Хлебные продукты (хлеб</w:t>
            </w:r>
            <w:proofErr w:type="gramEnd"/>
          </w:p>
          <w:p w:rsidR="00FF0099" w:rsidRPr="0082672E" w:rsidRDefault="00FF0099" w:rsidP="00FF0099">
            <w:pPr>
              <w:rPr>
                <w:color w:val="000000" w:themeColor="text1"/>
              </w:rPr>
            </w:pPr>
            <w:r w:rsidRPr="0082672E">
              <w:rPr>
                <w:color w:val="000000" w:themeColor="text1"/>
              </w:rPr>
              <w:t xml:space="preserve"> и макаронные изделия в пересчете на муку, мука, крупы, бобовые)</w:t>
            </w:r>
          </w:p>
        </w:tc>
        <w:tc>
          <w:tcPr>
            <w:tcW w:w="1560" w:type="dxa"/>
            <w:vAlign w:val="center"/>
          </w:tcPr>
          <w:p w:rsidR="00FF0099" w:rsidRPr="00F827A8" w:rsidRDefault="00F827A8" w:rsidP="00F82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27A8">
              <w:rPr>
                <w:color w:val="000000" w:themeColor="text1"/>
                <w:sz w:val="22"/>
                <w:szCs w:val="22"/>
              </w:rPr>
              <w:t>526,30</w:t>
            </w:r>
          </w:p>
        </w:tc>
        <w:tc>
          <w:tcPr>
            <w:tcW w:w="1134" w:type="dxa"/>
            <w:vAlign w:val="center"/>
          </w:tcPr>
          <w:p w:rsidR="00FF0099" w:rsidRPr="00F827A8" w:rsidRDefault="00FF0099" w:rsidP="00F827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0099" w:rsidRPr="00F827A8" w:rsidRDefault="00FF0099" w:rsidP="00F827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7 793 533,28</w:t>
            </w:r>
          </w:p>
        </w:tc>
        <w:tc>
          <w:tcPr>
            <w:tcW w:w="709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</w:tr>
      <w:tr w:rsidR="0082672E" w:rsidTr="00F827A8">
        <w:tc>
          <w:tcPr>
            <w:tcW w:w="425" w:type="dxa"/>
            <w:vAlign w:val="center"/>
          </w:tcPr>
          <w:p w:rsidR="00FF0099" w:rsidRPr="0082672E" w:rsidRDefault="00FF0099" w:rsidP="00FF0099">
            <w:pPr>
              <w:jc w:val="center"/>
            </w:pPr>
            <w:r w:rsidRPr="0082672E">
              <w:t>2</w:t>
            </w:r>
          </w:p>
        </w:tc>
        <w:tc>
          <w:tcPr>
            <w:tcW w:w="2693" w:type="dxa"/>
            <w:vAlign w:val="center"/>
          </w:tcPr>
          <w:p w:rsidR="00FF0099" w:rsidRPr="0082672E" w:rsidRDefault="00FF0099" w:rsidP="00FF0099">
            <w:pPr>
              <w:rPr>
                <w:color w:val="000000" w:themeColor="text1"/>
              </w:rPr>
            </w:pPr>
            <w:r w:rsidRPr="0082672E">
              <w:rPr>
                <w:color w:val="000000" w:themeColor="text1"/>
              </w:rPr>
              <w:t>Картофель</w:t>
            </w:r>
          </w:p>
        </w:tc>
        <w:tc>
          <w:tcPr>
            <w:tcW w:w="1560" w:type="dxa"/>
            <w:vAlign w:val="center"/>
          </w:tcPr>
          <w:p w:rsidR="00FF0099" w:rsidRPr="00F827A8" w:rsidRDefault="00F827A8" w:rsidP="00F82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27A8">
              <w:rPr>
                <w:color w:val="000000" w:themeColor="text1"/>
                <w:sz w:val="22"/>
                <w:szCs w:val="22"/>
              </w:rPr>
              <w:t>60,24</w:t>
            </w:r>
          </w:p>
        </w:tc>
        <w:tc>
          <w:tcPr>
            <w:tcW w:w="1134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892 043,40</w:t>
            </w:r>
          </w:p>
        </w:tc>
        <w:tc>
          <w:tcPr>
            <w:tcW w:w="709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</w:tr>
      <w:tr w:rsidR="0082672E" w:rsidTr="00F827A8">
        <w:tc>
          <w:tcPr>
            <w:tcW w:w="425" w:type="dxa"/>
            <w:vAlign w:val="center"/>
          </w:tcPr>
          <w:p w:rsidR="00FF0099" w:rsidRPr="0082672E" w:rsidRDefault="00FF0099" w:rsidP="00FF0099">
            <w:pPr>
              <w:jc w:val="center"/>
            </w:pPr>
            <w:r w:rsidRPr="0082672E">
              <w:t>3</w:t>
            </w:r>
          </w:p>
        </w:tc>
        <w:tc>
          <w:tcPr>
            <w:tcW w:w="2693" w:type="dxa"/>
            <w:vAlign w:val="center"/>
          </w:tcPr>
          <w:p w:rsidR="00FF0099" w:rsidRPr="0082672E" w:rsidRDefault="00FF0099" w:rsidP="00FF0099">
            <w:pPr>
              <w:rPr>
                <w:color w:val="000000" w:themeColor="text1"/>
              </w:rPr>
            </w:pPr>
            <w:r w:rsidRPr="0082672E">
              <w:rPr>
                <w:color w:val="000000" w:themeColor="text1"/>
              </w:rPr>
              <w:t>Овощи и бахчевые</w:t>
            </w:r>
          </w:p>
        </w:tc>
        <w:tc>
          <w:tcPr>
            <w:tcW w:w="1560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241,60</w:t>
            </w:r>
          </w:p>
        </w:tc>
        <w:tc>
          <w:tcPr>
            <w:tcW w:w="1134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3 577 650,84</w:t>
            </w:r>
          </w:p>
        </w:tc>
        <w:tc>
          <w:tcPr>
            <w:tcW w:w="709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</w:tr>
      <w:tr w:rsidR="0082672E" w:rsidTr="00F827A8">
        <w:tc>
          <w:tcPr>
            <w:tcW w:w="425" w:type="dxa"/>
            <w:vAlign w:val="center"/>
          </w:tcPr>
          <w:p w:rsidR="00FF0099" w:rsidRPr="0082672E" w:rsidRDefault="00FF0099" w:rsidP="00FF0099">
            <w:pPr>
              <w:jc w:val="center"/>
            </w:pPr>
            <w:r w:rsidRPr="0082672E">
              <w:t>4</w:t>
            </w:r>
          </w:p>
        </w:tc>
        <w:tc>
          <w:tcPr>
            <w:tcW w:w="2693" w:type="dxa"/>
            <w:vAlign w:val="center"/>
          </w:tcPr>
          <w:p w:rsidR="00FF0099" w:rsidRPr="0082672E" w:rsidRDefault="00FF0099" w:rsidP="00FF0099">
            <w:pPr>
              <w:rPr>
                <w:color w:val="000000" w:themeColor="text1"/>
              </w:rPr>
            </w:pPr>
            <w:r w:rsidRPr="0082672E">
              <w:rPr>
                <w:color w:val="000000" w:themeColor="text1"/>
              </w:rPr>
              <w:t>Фрукты свежие</w:t>
            </w:r>
          </w:p>
        </w:tc>
        <w:tc>
          <w:tcPr>
            <w:tcW w:w="1560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125,45</w:t>
            </w:r>
          </w:p>
        </w:tc>
        <w:tc>
          <w:tcPr>
            <w:tcW w:w="1134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1 857 683,35</w:t>
            </w:r>
          </w:p>
        </w:tc>
        <w:tc>
          <w:tcPr>
            <w:tcW w:w="709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</w:tr>
      <w:tr w:rsidR="0082672E" w:rsidTr="00F827A8">
        <w:tc>
          <w:tcPr>
            <w:tcW w:w="425" w:type="dxa"/>
            <w:vAlign w:val="center"/>
          </w:tcPr>
          <w:p w:rsidR="00FF0099" w:rsidRPr="0082672E" w:rsidRDefault="00FF0099" w:rsidP="00FF0099">
            <w:pPr>
              <w:jc w:val="center"/>
            </w:pPr>
            <w:r w:rsidRPr="0082672E">
              <w:t>5</w:t>
            </w:r>
          </w:p>
        </w:tc>
        <w:tc>
          <w:tcPr>
            <w:tcW w:w="2693" w:type="dxa"/>
            <w:vAlign w:val="center"/>
          </w:tcPr>
          <w:p w:rsidR="00FF0099" w:rsidRPr="0082672E" w:rsidRDefault="00FF0099" w:rsidP="00FF0099">
            <w:pPr>
              <w:rPr>
                <w:color w:val="000000" w:themeColor="text1"/>
              </w:rPr>
            </w:pPr>
            <w:proofErr w:type="gramStart"/>
            <w:r w:rsidRPr="0082672E">
              <w:rPr>
                <w:color w:val="000000" w:themeColor="text1"/>
              </w:rPr>
              <w:t>Сахар и кондитерские изделия (в пересчете на</w:t>
            </w:r>
            <w:proofErr w:type="gramEnd"/>
          </w:p>
          <w:p w:rsidR="00FF0099" w:rsidRPr="0082672E" w:rsidRDefault="00FF0099" w:rsidP="00FF0099">
            <w:pPr>
              <w:rPr>
                <w:color w:val="000000" w:themeColor="text1"/>
              </w:rPr>
            </w:pPr>
            <w:r w:rsidRPr="0082672E">
              <w:rPr>
                <w:color w:val="000000" w:themeColor="text1"/>
              </w:rPr>
              <w:t>сахар)</w:t>
            </w:r>
          </w:p>
        </w:tc>
        <w:tc>
          <w:tcPr>
            <w:tcW w:w="1560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116,75</w:t>
            </w:r>
          </w:p>
        </w:tc>
        <w:tc>
          <w:tcPr>
            <w:tcW w:w="1134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1 728 852,38</w:t>
            </w:r>
          </w:p>
        </w:tc>
        <w:tc>
          <w:tcPr>
            <w:tcW w:w="709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</w:tr>
      <w:tr w:rsidR="0082672E" w:rsidTr="00F827A8">
        <w:tc>
          <w:tcPr>
            <w:tcW w:w="425" w:type="dxa"/>
            <w:vAlign w:val="center"/>
          </w:tcPr>
          <w:p w:rsidR="00FF0099" w:rsidRPr="0082672E" w:rsidRDefault="00FF0099" w:rsidP="00FF0099">
            <w:pPr>
              <w:jc w:val="center"/>
            </w:pPr>
            <w:r w:rsidRPr="0082672E">
              <w:t>6</w:t>
            </w:r>
          </w:p>
        </w:tc>
        <w:tc>
          <w:tcPr>
            <w:tcW w:w="2693" w:type="dxa"/>
            <w:vAlign w:val="center"/>
          </w:tcPr>
          <w:p w:rsidR="00FF0099" w:rsidRPr="0082672E" w:rsidRDefault="00FF0099" w:rsidP="00FF0099">
            <w:pPr>
              <w:rPr>
                <w:color w:val="000000" w:themeColor="text1"/>
              </w:rPr>
            </w:pPr>
            <w:r w:rsidRPr="0082672E">
              <w:rPr>
                <w:color w:val="000000" w:themeColor="text1"/>
              </w:rPr>
              <w:t>Мясопродукты</w:t>
            </w:r>
          </w:p>
        </w:tc>
        <w:tc>
          <w:tcPr>
            <w:tcW w:w="1560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184,60</w:t>
            </w:r>
          </w:p>
        </w:tc>
        <w:tc>
          <w:tcPr>
            <w:tcW w:w="1134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2 733 585,87</w:t>
            </w:r>
          </w:p>
        </w:tc>
        <w:tc>
          <w:tcPr>
            <w:tcW w:w="709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</w:tr>
      <w:tr w:rsidR="0082672E" w:rsidTr="00F827A8">
        <w:tc>
          <w:tcPr>
            <w:tcW w:w="425" w:type="dxa"/>
            <w:vAlign w:val="center"/>
          </w:tcPr>
          <w:p w:rsidR="00FF0099" w:rsidRPr="0082672E" w:rsidRDefault="00FF0099" w:rsidP="00FF0099">
            <w:pPr>
              <w:jc w:val="center"/>
            </w:pPr>
            <w:r w:rsidRPr="0082672E">
              <w:t>7</w:t>
            </w:r>
          </w:p>
        </w:tc>
        <w:tc>
          <w:tcPr>
            <w:tcW w:w="2693" w:type="dxa"/>
            <w:vAlign w:val="center"/>
          </w:tcPr>
          <w:p w:rsidR="00FF0099" w:rsidRPr="0082672E" w:rsidRDefault="00FF0099" w:rsidP="00FF0099">
            <w:pPr>
              <w:rPr>
                <w:color w:val="000000" w:themeColor="text1"/>
              </w:rPr>
            </w:pPr>
            <w:r w:rsidRPr="0082672E">
              <w:rPr>
                <w:color w:val="000000" w:themeColor="text1"/>
              </w:rPr>
              <w:t>Рыбопродукты</w:t>
            </w:r>
          </w:p>
        </w:tc>
        <w:tc>
          <w:tcPr>
            <w:tcW w:w="1560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32,45</w:t>
            </w:r>
          </w:p>
        </w:tc>
        <w:tc>
          <w:tcPr>
            <w:tcW w:w="1134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480 524,71</w:t>
            </w:r>
          </w:p>
        </w:tc>
        <w:tc>
          <w:tcPr>
            <w:tcW w:w="709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</w:tr>
      <w:tr w:rsidR="0082672E" w:rsidTr="00F827A8">
        <w:tc>
          <w:tcPr>
            <w:tcW w:w="425" w:type="dxa"/>
            <w:vAlign w:val="center"/>
          </w:tcPr>
          <w:p w:rsidR="00FF0099" w:rsidRPr="0082672E" w:rsidRDefault="00FF0099" w:rsidP="00FF0099">
            <w:pPr>
              <w:jc w:val="center"/>
            </w:pPr>
            <w:r w:rsidRPr="0082672E">
              <w:t>8</w:t>
            </w:r>
          </w:p>
        </w:tc>
        <w:tc>
          <w:tcPr>
            <w:tcW w:w="2693" w:type="dxa"/>
            <w:vAlign w:val="center"/>
          </w:tcPr>
          <w:p w:rsidR="00FF0099" w:rsidRPr="0082672E" w:rsidRDefault="00FF0099" w:rsidP="00FF0099">
            <w:pPr>
              <w:rPr>
                <w:color w:val="000000" w:themeColor="text1"/>
              </w:rPr>
            </w:pPr>
            <w:r w:rsidRPr="0082672E">
              <w:rPr>
                <w:color w:val="000000" w:themeColor="text1"/>
              </w:rPr>
              <w:t>Молоко и молокопродукты</w:t>
            </w:r>
          </w:p>
        </w:tc>
        <w:tc>
          <w:tcPr>
            <w:tcW w:w="1560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400,00</w:t>
            </w:r>
          </w:p>
        </w:tc>
        <w:tc>
          <w:tcPr>
            <w:tcW w:w="1134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5 923 262,98</w:t>
            </w:r>
          </w:p>
        </w:tc>
        <w:tc>
          <w:tcPr>
            <w:tcW w:w="709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</w:tr>
      <w:tr w:rsidR="0082672E" w:rsidTr="00F827A8">
        <w:tc>
          <w:tcPr>
            <w:tcW w:w="425" w:type="dxa"/>
            <w:vAlign w:val="center"/>
          </w:tcPr>
          <w:p w:rsidR="00FF0099" w:rsidRPr="0082672E" w:rsidRDefault="00FF0099" w:rsidP="00FF0099">
            <w:pPr>
              <w:jc w:val="center"/>
            </w:pPr>
            <w:r w:rsidRPr="0082672E">
              <w:t>9</w:t>
            </w:r>
          </w:p>
        </w:tc>
        <w:tc>
          <w:tcPr>
            <w:tcW w:w="2693" w:type="dxa"/>
            <w:vAlign w:val="center"/>
          </w:tcPr>
          <w:p w:rsidR="00FF0099" w:rsidRPr="0082672E" w:rsidRDefault="00FF0099" w:rsidP="00FF0099">
            <w:pPr>
              <w:rPr>
                <w:color w:val="000000" w:themeColor="text1"/>
              </w:rPr>
            </w:pPr>
            <w:r w:rsidRPr="0082672E">
              <w:rPr>
                <w:color w:val="000000" w:themeColor="text1"/>
              </w:rPr>
              <w:t>Яйца</w:t>
            </w:r>
          </w:p>
        </w:tc>
        <w:tc>
          <w:tcPr>
            <w:tcW w:w="1560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49,60</w:t>
            </w:r>
          </w:p>
        </w:tc>
        <w:tc>
          <w:tcPr>
            <w:tcW w:w="1134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734 632,69</w:t>
            </w:r>
          </w:p>
        </w:tc>
        <w:tc>
          <w:tcPr>
            <w:tcW w:w="709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</w:tr>
      <w:tr w:rsidR="0082672E" w:rsidTr="00F827A8">
        <w:tc>
          <w:tcPr>
            <w:tcW w:w="425" w:type="dxa"/>
            <w:vAlign w:val="center"/>
          </w:tcPr>
          <w:p w:rsidR="00FF0099" w:rsidRPr="0082672E" w:rsidRDefault="00FF0099" w:rsidP="00FF0099">
            <w:pPr>
              <w:ind w:right="-108"/>
              <w:jc w:val="center"/>
            </w:pPr>
            <w:r w:rsidRPr="0082672E">
              <w:t>10</w:t>
            </w:r>
          </w:p>
        </w:tc>
        <w:tc>
          <w:tcPr>
            <w:tcW w:w="2693" w:type="dxa"/>
            <w:vAlign w:val="center"/>
          </w:tcPr>
          <w:p w:rsidR="00FF0099" w:rsidRPr="0082672E" w:rsidRDefault="00FF0099" w:rsidP="00FF0099">
            <w:pPr>
              <w:rPr>
                <w:color w:val="000000" w:themeColor="text1"/>
              </w:rPr>
            </w:pPr>
            <w:r w:rsidRPr="0082672E">
              <w:rPr>
                <w:color w:val="000000" w:themeColor="text1"/>
              </w:rPr>
              <w:t>Масло растительное, маргарин и другие жиры</w:t>
            </w:r>
          </w:p>
        </w:tc>
        <w:tc>
          <w:tcPr>
            <w:tcW w:w="1560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22,00</w:t>
            </w:r>
          </w:p>
        </w:tc>
        <w:tc>
          <w:tcPr>
            <w:tcW w:w="1134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325 779,46</w:t>
            </w:r>
          </w:p>
        </w:tc>
        <w:tc>
          <w:tcPr>
            <w:tcW w:w="709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</w:tr>
      <w:tr w:rsidR="0082672E" w:rsidTr="00F827A8">
        <w:tc>
          <w:tcPr>
            <w:tcW w:w="425" w:type="dxa"/>
            <w:vAlign w:val="center"/>
          </w:tcPr>
          <w:p w:rsidR="00FF0099" w:rsidRPr="0082672E" w:rsidRDefault="00FF0099" w:rsidP="00FF0099">
            <w:pPr>
              <w:ind w:right="-108"/>
              <w:jc w:val="center"/>
            </w:pPr>
            <w:r w:rsidRPr="0082672E">
              <w:t>11</w:t>
            </w:r>
          </w:p>
        </w:tc>
        <w:tc>
          <w:tcPr>
            <w:tcW w:w="2693" w:type="dxa"/>
            <w:vAlign w:val="center"/>
          </w:tcPr>
          <w:p w:rsidR="00FF0099" w:rsidRPr="0082672E" w:rsidRDefault="00FF0099" w:rsidP="00FF0099">
            <w:pPr>
              <w:rPr>
                <w:color w:val="000000" w:themeColor="text1"/>
              </w:rPr>
            </w:pPr>
            <w:r w:rsidRPr="0082672E">
              <w:rPr>
                <w:color w:val="000000" w:themeColor="text1"/>
              </w:rPr>
              <w:t>Прочие продукты (соль, чай, специи и др.)</w:t>
            </w:r>
          </w:p>
        </w:tc>
        <w:tc>
          <w:tcPr>
            <w:tcW w:w="1560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51,00</w:t>
            </w:r>
          </w:p>
        </w:tc>
        <w:tc>
          <w:tcPr>
            <w:tcW w:w="1134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755 216,04</w:t>
            </w:r>
          </w:p>
        </w:tc>
        <w:tc>
          <w:tcPr>
            <w:tcW w:w="709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</w:tr>
      <w:tr w:rsidR="00FF0099" w:rsidTr="00F827A8">
        <w:tc>
          <w:tcPr>
            <w:tcW w:w="425" w:type="dxa"/>
            <w:vAlign w:val="center"/>
          </w:tcPr>
          <w:p w:rsidR="00FF0099" w:rsidRPr="0082672E" w:rsidRDefault="00FF0099" w:rsidP="00FF0099">
            <w:pPr>
              <w:jc w:val="center"/>
            </w:pPr>
          </w:p>
        </w:tc>
        <w:tc>
          <w:tcPr>
            <w:tcW w:w="2693" w:type="dxa"/>
            <w:vAlign w:val="center"/>
          </w:tcPr>
          <w:p w:rsidR="00FF0099" w:rsidRPr="0082672E" w:rsidRDefault="00FF0099" w:rsidP="00FF0099">
            <w:pPr>
              <w:rPr>
                <w:color w:val="000000" w:themeColor="text1"/>
              </w:rPr>
            </w:pPr>
            <w:r w:rsidRPr="0082672E">
              <w:rPr>
                <w:color w:val="000000" w:themeColor="text1"/>
              </w:rPr>
              <w:t>ВСЕГО:</w:t>
            </w:r>
          </w:p>
        </w:tc>
        <w:tc>
          <w:tcPr>
            <w:tcW w:w="1560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1 810,00</w:t>
            </w:r>
          </w:p>
        </w:tc>
        <w:tc>
          <w:tcPr>
            <w:tcW w:w="1134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26 802 765,00</w:t>
            </w:r>
          </w:p>
        </w:tc>
        <w:tc>
          <w:tcPr>
            <w:tcW w:w="709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</w:tr>
      <w:tr w:rsidR="00FF0099" w:rsidTr="00F827A8">
        <w:tc>
          <w:tcPr>
            <w:tcW w:w="425" w:type="dxa"/>
            <w:vAlign w:val="center"/>
          </w:tcPr>
          <w:p w:rsidR="00FF0099" w:rsidRPr="0082672E" w:rsidRDefault="00FF0099" w:rsidP="00FF0099">
            <w:pPr>
              <w:jc w:val="center"/>
            </w:pPr>
          </w:p>
        </w:tc>
        <w:tc>
          <w:tcPr>
            <w:tcW w:w="2693" w:type="dxa"/>
            <w:vAlign w:val="center"/>
          </w:tcPr>
          <w:p w:rsidR="00FF0099" w:rsidRPr="0082672E" w:rsidRDefault="00FF0099" w:rsidP="00FF0099">
            <w:pPr>
              <w:rPr>
                <w:b/>
                <w:bCs/>
                <w:color w:val="000000" w:themeColor="text1"/>
              </w:rPr>
            </w:pPr>
            <w:r w:rsidRPr="0082672E">
              <w:rPr>
                <w:b/>
                <w:bCs/>
                <w:color w:val="000000" w:themeColor="text1"/>
              </w:rPr>
              <w:t>Размер субсидии, рублей</w:t>
            </w:r>
          </w:p>
        </w:tc>
        <w:tc>
          <w:tcPr>
            <w:tcW w:w="1560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F0099" w:rsidRPr="00F827A8" w:rsidRDefault="00F827A8" w:rsidP="00F827A8">
            <w:pPr>
              <w:jc w:val="center"/>
              <w:rPr>
                <w:sz w:val="22"/>
                <w:szCs w:val="22"/>
              </w:rPr>
            </w:pPr>
            <w:r w:rsidRPr="00F827A8">
              <w:rPr>
                <w:sz w:val="22"/>
                <w:szCs w:val="22"/>
              </w:rPr>
              <w:t>26 802 765,00</w:t>
            </w:r>
          </w:p>
        </w:tc>
        <w:tc>
          <w:tcPr>
            <w:tcW w:w="709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F0099" w:rsidRPr="00F827A8" w:rsidRDefault="00FF0099" w:rsidP="00F827A8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672E" w:rsidRPr="002116E9" w:rsidRDefault="0082672E" w:rsidP="00B96B1F">
      <w:pPr>
        <w:ind w:left="851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Руководитель получателя субсидии</w:t>
      </w:r>
    </w:p>
    <w:p w:rsidR="0082672E" w:rsidRPr="002116E9" w:rsidRDefault="0082672E" w:rsidP="00B96B1F">
      <w:pPr>
        <w:ind w:left="851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Главный бухгалтер получателя субсидии</w:t>
      </w:r>
    </w:p>
    <w:p w:rsidR="0082672E" w:rsidRPr="002116E9" w:rsidRDefault="0082672E" w:rsidP="00B96B1F">
      <w:pPr>
        <w:ind w:left="851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Согласованно:</w:t>
      </w:r>
    </w:p>
    <w:p w:rsidR="0082672E" w:rsidRPr="0082672E" w:rsidRDefault="0082672E" w:rsidP="0082672E">
      <w:pPr>
        <w:jc w:val="both"/>
        <w:rPr>
          <w:sz w:val="16"/>
          <w:szCs w:val="16"/>
        </w:rPr>
      </w:pPr>
    </w:p>
    <w:p w:rsidR="0082672E" w:rsidRPr="002116E9" w:rsidRDefault="0082672E" w:rsidP="00B96B1F">
      <w:pPr>
        <w:ind w:left="851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Заместитель главы района</w:t>
      </w:r>
    </w:p>
    <w:p w:rsidR="0082672E" w:rsidRPr="002116E9" w:rsidRDefault="0082672E" w:rsidP="00B96B1F">
      <w:pPr>
        <w:ind w:left="851"/>
        <w:jc w:val="both"/>
        <w:rPr>
          <w:sz w:val="28"/>
          <w:szCs w:val="28"/>
        </w:rPr>
      </w:pPr>
      <w:r w:rsidRPr="002116E9">
        <w:rPr>
          <w:sz w:val="28"/>
          <w:szCs w:val="28"/>
        </w:rPr>
        <w:t xml:space="preserve"> по экономике, анализу и прогнозированию</w:t>
      </w:r>
    </w:p>
    <w:p w:rsidR="00E0292E" w:rsidRPr="00E91C61" w:rsidRDefault="00E0292E" w:rsidP="00E0292E">
      <w:pPr>
        <w:suppressAutoHyphens w:val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</w:t>
      </w:r>
      <w:r w:rsidRPr="00E91C61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№2</w:t>
      </w:r>
    </w:p>
    <w:p w:rsidR="00E0292E" w:rsidRPr="00E91C61" w:rsidRDefault="00E0292E" w:rsidP="00E0292E">
      <w:pPr>
        <w:tabs>
          <w:tab w:val="left" w:pos="6804"/>
        </w:tabs>
        <w:ind w:left="6804"/>
        <w:jc w:val="right"/>
        <w:rPr>
          <w:sz w:val="16"/>
          <w:szCs w:val="16"/>
        </w:rPr>
      </w:pPr>
      <w:r w:rsidRPr="00E91C61">
        <w:rPr>
          <w:sz w:val="16"/>
          <w:szCs w:val="16"/>
        </w:rPr>
        <w:t>к постановлению администрации</w:t>
      </w:r>
    </w:p>
    <w:p w:rsidR="00E0292E" w:rsidRPr="00E91C61" w:rsidRDefault="00E0292E" w:rsidP="00E0292E">
      <w:pPr>
        <w:tabs>
          <w:tab w:val="left" w:pos="6804"/>
        </w:tabs>
        <w:ind w:left="6804"/>
        <w:jc w:val="right"/>
        <w:rPr>
          <w:sz w:val="16"/>
          <w:szCs w:val="16"/>
        </w:rPr>
      </w:pPr>
      <w:r w:rsidRPr="00E91C61">
        <w:rPr>
          <w:sz w:val="16"/>
          <w:szCs w:val="16"/>
        </w:rPr>
        <w:t xml:space="preserve"> Северо-Енисейского района  </w:t>
      </w:r>
    </w:p>
    <w:p w:rsidR="00E0292E" w:rsidRDefault="0071544F" w:rsidP="00E0292E">
      <w:pPr>
        <w:tabs>
          <w:tab w:val="left" w:pos="6804"/>
        </w:tabs>
        <w:ind w:left="6804"/>
        <w:jc w:val="right"/>
        <w:rPr>
          <w:sz w:val="16"/>
          <w:szCs w:val="16"/>
          <w:u w:val="single"/>
        </w:rPr>
      </w:pPr>
      <w:r w:rsidRPr="00E91C61">
        <w:rPr>
          <w:sz w:val="16"/>
          <w:szCs w:val="16"/>
        </w:rPr>
        <w:t xml:space="preserve">от </w:t>
      </w:r>
      <w:r w:rsidRPr="00E91C61">
        <w:rPr>
          <w:sz w:val="16"/>
          <w:szCs w:val="16"/>
          <w:u w:val="single"/>
        </w:rPr>
        <w:t>_</w:t>
      </w:r>
      <w:r>
        <w:rPr>
          <w:sz w:val="16"/>
          <w:szCs w:val="16"/>
          <w:u w:val="single"/>
        </w:rPr>
        <w:t xml:space="preserve">03.11.2016 </w:t>
      </w:r>
      <w:r w:rsidRPr="00E91C61">
        <w:rPr>
          <w:sz w:val="16"/>
          <w:szCs w:val="16"/>
        </w:rPr>
        <w:t xml:space="preserve">№ </w:t>
      </w:r>
      <w:r>
        <w:rPr>
          <w:sz w:val="16"/>
          <w:szCs w:val="16"/>
          <w:u w:val="single"/>
        </w:rPr>
        <w:t>729-п</w:t>
      </w:r>
    </w:p>
    <w:p w:rsidR="00E0292E" w:rsidRPr="00E91C61" w:rsidRDefault="00E0292E" w:rsidP="00E0292E">
      <w:pPr>
        <w:tabs>
          <w:tab w:val="left" w:pos="6804"/>
        </w:tabs>
        <w:ind w:left="6804"/>
        <w:jc w:val="right"/>
        <w:rPr>
          <w:sz w:val="16"/>
          <w:szCs w:val="16"/>
          <w:u w:val="single"/>
        </w:rPr>
      </w:pPr>
    </w:p>
    <w:p w:rsidR="00E0292E" w:rsidRPr="00E91C61" w:rsidRDefault="00E0292E" w:rsidP="00E0292E">
      <w:pPr>
        <w:tabs>
          <w:tab w:val="left" w:pos="6804"/>
        </w:tabs>
        <w:autoSpaceDE w:val="0"/>
        <w:autoSpaceDN w:val="0"/>
        <w:adjustRightInd w:val="0"/>
        <w:ind w:left="6804"/>
        <w:jc w:val="right"/>
        <w:rPr>
          <w:sz w:val="16"/>
          <w:szCs w:val="16"/>
        </w:rPr>
      </w:pPr>
      <w:proofErr w:type="gramStart"/>
      <w:r w:rsidRPr="00E91C61">
        <w:rPr>
          <w:sz w:val="16"/>
          <w:szCs w:val="16"/>
        </w:rPr>
        <w:t>(Новая редакция приложения №</w:t>
      </w:r>
      <w:r w:rsidR="00C51ED0">
        <w:rPr>
          <w:sz w:val="16"/>
          <w:szCs w:val="16"/>
        </w:rPr>
        <w:t>5</w:t>
      </w:r>
      <w:r w:rsidRPr="00E91C61">
        <w:rPr>
          <w:sz w:val="16"/>
          <w:szCs w:val="16"/>
        </w:rPr>
        <w:t xml:space="preserve"> </w:t>
      </w:r>
      <w:proofErr w:type="gramEnd"/>
    </w:p>
    <w:p w:rsidR="00E0292E" w:rsidRPr="00C51ED0" w:rsidRDefault="00E0292E" w:rsidP="00C51ED0">
      <w:pPr>
        <w:tabs>
          <w:tab w:val="left" w:pos="6804"/>
        </w:tabs>
        <w:autoSpaceDE w:val="0"/>
        <w:autoSpaceDN w:val="0"/>
        <w:adjustRightInd w:val="0"/>
        <w:ind w:left="6804"/>
        <w:jc w:val="right"/>
        <w:rPr>
          <w:sz w:val="16"/>
          <w:szCs w:val="16"/>
        </w:rPr>
      </w:pPr>
      <w:r w:rsidRPr="00E91C61">
        <w:rPr>
          <w:sz w:val="16"/>
          <w:szCs w:val="16"/>
        </w:rPr>
        <w:t xml:space="preserve">к подпрограмме </w:t>
      </w:r>
      <w:r w:rsidRPr="00C51ED0">
        <w:rPr>
          <w:sz w:val="16"/>
          <w:szCs w:val="16"/>
        </w:rPr>
        <w:t>«</w:t>
      </w:r>
      <w:r w:rsidR="00C51ED0" w:rsidRPr="00C51ED0">
        <w:rPr>
          <w:sz w:val="16"/>
          <w:szCs w:val="16"/>
        </w:rPr>
        <w:t>Развитие и поддержка субъектов малого и среднего предпринимательства на территории Северо-Енисейского района</w:t>
      </w:r>
      <w:r w:rsidRPr="00C51ED0">
        <w:rPr>
          <w:sz w:val="16"/>
          <w:szCs w:val="16"/>
        </w:rPr>
        <w:t>»</w:t>
      </w:r>
      <w:r w:rsidR="00D411A4" w:rsidRPr="00D411A4">
        <w:rPr>
          <w:sz w:val="16"/>
          <w:szCs w:val="16"/>
        </w:rPr>
        <w:t xml:space="preserve"> </w:t>
      </w:r>
      <w:r w:rsidR="007708F6">
        <w:rPr>
          <w:sz w:val="16"/>
          <w:szCs w:val="16"/>
        </w:rPr>
        <w:t xml:space="preserve">постановления </w:t>
      </w:r>
      <w:r w:rsidR="00D411A4">
        <w:rPr>
          <w:sz w:val="16"/>
          <w:szCs w:val="16"/>
        </w:rPr>
        <w:t xml:space="preserve"> администрации Северо-Енисейского района от 21.10.2013 № 514-п</w:t>
      </w:r>
      <w:r w:rsidRPr="00C51ED0">
        <w:rPr>
          <w:sz w:val="16"/>
          <w:szCs w:val="16"/>
        </w:rPr>
        <w:t>)</w:t>
      </w:r>
    </w:p>
    <w:p w:rsidR="00C51ED0" w:rsidRDefault="00C51ED0" w:rsidP="00C51ED0">
      <w:pPr>
        <w:pStyle w:val="13"/>
        <w:shd w:val="clear" w:color="auto" w:fill="auto"/>
        <w:tabs>
          <w:tab w:val="left" w:leader="underscore" w:pos="1094"/>
          <w:tab w:val="left" w:leader="underscore" w:pos="7210"/>
        </w:tabs>
        <w:spacing w:line="240" w:lineRule="auto"/>
        <w:jc w:val="center"/>
        <w:rPr>
          <w:sz w:val="28"/>
          <w:szCs w:val="28"/>
        </w:rPr>
      </w:pPr>
    </w:p>
    <w:p w:rsidR="00C51ED0" w:rsidRPr="00110CE7" w:rsidRDefault="00C51ED0" w:rsidP="00C51ED0">
      <w:pPr>
        <w:pStyle w:val="13"/>
        <w:shd w:val="clear" w:color="auto" w:fill="auto"/>
        <w:tabs>
          <w:tab w:val="left" w:leader="underscore" w:pos="1094"/>
          <w:tab w:val="left" w:leader="underscore" w:pos="7210"/>
        </w:tabs>
        <w:spacing w:line="240" w:lineRule="auto"/>
        <w:jc w:val="center"/>
        <w:rPr>
          <w:sz w:val="28"/>
          <w:szCs w:val="28"/>
        </w:rPr>
      </w:pPr>
      <w:r w:rsidRPr="00110CE7">
        <w:rPr>
          <w:sz w:val="28"/>
          <w:szCs w:val="28"/>
        </w:rPr>
        <w:t>Динамика развития малого и среднего предпринимательства</w:t>
      </w:r>
    </w:p>
    <w:p w:rsidR="00C51ED0" w:rsidRPr="00110CE7" w:rsidRDefault="00C51ED0" w:rsidP="00C51ED0">
      <w:pPr>
        <w:pStyle w:val="13"/>
        <w:shd w:val="clear" w:color="auto" w:fill="auto"/>
        <w:tabs>
          <w:tab w:val="left" w:leader="underscore" w:pos="1094"/>
          <w:tab w:val="left" w:leader="underscore" w:pos="7210"/>
        </w:tabs>
        <w:spacing w:line="240" w:lineRule="auto"/>
        <w:jc w:val="center"/>
        <w:rPr>
          <w:rStyle w:val="af3"/>
          <w:sz w:val="28"/>
          <w:szCs w:val="28"/>
        </w:rPr>
      </w:pPr>
      <w:r w:rsidRPr="00110CE7">
        <w:rPr>
          <w:rStyle w:val="af3"/>
          <w:sz w:val="28"/>
          <w:szCs w:val="28"/>
        </w:rPr>
        <w:t>на территории Северо-Енисейского района</w:t>
      </w:r>
    </w:p>
    <w:p w:rsidR="00C51ED0" w:rsidRPr="00110CE7" w:rsidRDefault="00C51ED0" w:rsidP="00C51ED0">
      <w:pPr>
        <w:pStyle w:val="13"/>
        <w:shd w:val="clear" w:color="auto" w:fill="auto"/>
        <w:tabs>
          <w:tab w:val="left" w:leader="underscore" w:pos="1094"/>
          <w:tab w:val="left" w:leader="underscore" w:pos="7210"/>
        </w:tabs>
        <w:spacing w:line="240" w:lineRule="auto"/>
        <w:rPr>
          <w:rStyle w:val="af3"/>
          <w:sz w:val="28"/>
          <w:szCs w:val="28"/>
        </w:rPr>
      </w:pPr>
    </w:p>
    <w:tbl>
      <w:tblPr>
        <w:tblW w:w="1032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3154"/>
        <w:gridCol w:w="706"/>
        <w:gridCol w:w="1476"/>
        <w:gridCol w:w="1476"/>
        <w:gridCol w:w="1476"/>
        <w:gridCol w:w="1476"/>
      </w:tblGrid>
      <w:tr w:rsidR="00C51ED0" w:rsidRPr="00110CE7" w:rsidTr="002F0DB5">
        <w:trPr>
          <w:trHeight w:val="10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0CE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10CE7">
              <w:rPr>
                <w:sz w:val="24"/>
                <w:szCs w:val="24"/>
              </w:rPr>
              <w:t>/</w:t>
            </w:r>
            <w:proofErr w:type="spellStart"/>
            <w:r w:rsidRPr="00110CE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 xml:space="preserve">Ед. </w:t>
            </w:r>
            <w:proofErr w:type="spellStart"/>
            <w:r w:rsidRPr="00110CE7">
              <w:rPr>
                <w:sz w:val="24"/>
                <w:szCs w:val="24"/>
              </w:rPr>
              <w:t>изм</w:t>
            </w:r>
            <w:proofErr w:type="spellEnd"/>
            <w:r w:rsidRPr="00110CE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2012 год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2013 год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 xml:space="preserve">2014 год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C51ED0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110CE7">
              <w:rPr>
                <w:sz w:val="24"/>
                <w:szCs w:val="24"/>
              </w:rPr>
              <w:t xml:space="preserve"> год</w:t>
            </w:r>
          </w:p>
        </w:tc>
      </w:tr>
      <w:tr w:rsidR="00C51ED0" w:rsidRPr="00110CE7" w:rsidTr="002F0DB5">
        <w:trPr>
          <w:trHeight w:val="8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Количество субъектов малого предпринимательства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C51ED0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C51ED0" w:rsidRPr="00110CE7" w:rsidTr="002F0DB5">
        <w:trPr>
          <w:trHeight w:val="11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Количество зарегистрированных индивидуальных предпринимателей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C51ED0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</w:tr>
      <w:tr w:rsidR="00C51ED0" w:rsidRPr="00110CE7" w:rsidTr="002F0DB5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Численность занятых на малых предприятиях/у индивидуальных предпринимателей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C51ED0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чел.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240/467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242/425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C51ED0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8</w:t>
            </w:r>
            <w:r w:rsidRPr="00110CE7">
              <w:rPr>
                <w:sz w:val="24"/>
                <w:szCs w:val="24"/>
              </w:rPr>
              <w:t>/437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256/442</w:t>
            </w:r>
          </w:p>
        </w:tc>
      </w:tr>
      <w:tr w:rsidR="00C51ED0" w:rsidRPr="00110CE7" w:rsidTr="002F0DB5">
        <w:trPr>
          <w:trHeight w:val="9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Оборот организаций малого бизнеса (юридические лица)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C51ED0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Тыс. руб.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226 173,74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232 958,95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239 947,72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245 946,55</w:t>
            </w:r>
          </w:p>
        </w:tc>
      </w:tr>
      <w:tr w:rsidR="00C51ED0" w:rsidRPr="00110CE7" w:rsidTr="002F0DB5">
        <w:trPr>
          <w:trHeight w:val="12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Уровень среднемесячной заработной платы: - в организациях малого бизнеса;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C51ED0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Руб.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11 969,03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12 328,10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13 435,60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13 771,49</w:t>
            </w:r>
          </w:p>
        </w:tc>
      </w:tr>
      <w:tr w:rsidR="00C51ED0" w:rsidRPr="00110CE7" w:rsidTr="002F0DB5">
        <w:trPr>
          <w:trHeight w:val="12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- у индивидуальных предпринимателей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C51ED0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Руб.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7 634,58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7 863,62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8 099,53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8 302,0</w:t>
            </w:r>
          </w:p>
        </w:tc>
      </w:tr>
      <w:tr w:rsidR="00C51ED0" w:rsidRPr="00110CE7" w:rsidTr="002F0DB5">
        <w:trPr>
          <w:trHeight w:val="12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Количество субъектов малого и среднего</w:t>
            </w:r>
          </w:p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предпринимательства на 1 ООО человек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C51ED0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27,9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</w:tr>
      <w:tr w:rsidR="00C51ED0" w:rsidRPr="00110CE7" w:rsidTr="002F0DB5">
        <w:trPr>
          <w:trHeight w:val="12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 xml:space="preserve">Доля </w:t>
            </w:r>
            <w:proofErr w:type="gramStart"/>
            <w:r w:rsidRPr="00110CE7">
              <w:rPr>
                <w:sz w:val="24"/>
                <w:szCs w:val="24"/>
              </w:rPr>
              <w:t>занятых</w:t>
            </w:r>
            <w:proofErr w:type="gramEnd"/>
            <w:r w:rsidRPr="00110CE7">
              <w:rPr>
                <w:sz w:val="24"/>
                <w:szCs w:val="24"/>
              </w:rPr>
              <w:t xml:space="preserve"> в сфере малого бизнеса к общей численности занятых в экономике муниципального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C51ED0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5,7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5,1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D0" w:rsidRPr="00110CE7" w:rsidRDefault="00C51ED0" w:rsidP="002F0DB5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</w:tbl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</w:p>
    <w:sectPr w:rsidR="006C4D67" w:rsidRPr="009F4A09" w:rsidSect="00E0292E">
      <w:pgSz w:w="11905" w:h="16837"/>
      <w:pgMar w:top="357" w:right="851" w:bottom="953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D87" w:rsidRDefault="002C6D87">
      <w:r>
        <w:separator/>
      </w:r>
    </w:p>
  </w:endnote>
  <w:endnote w:type="continuationSeparator" w:id="0">
    <w:p w:rsidR="002C6D87" w:rsidRDefault="002C6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D87" w:rsidRDefault="002C6D87">
      <w:r>
        <w:separator/>
      </w:r>
    </w:p>
  </w:footnote>
  <w:footnote w:type="continuationSeparator" w:id="0">
    <w:p w:rsidR="002C6D87" w:rsidRDefault="002C6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18BF0F47"/>
    <w:multiLevelType w:val="hybridMultilevel"/>
    <w:tmpl w:val="85A6B1DA"/>
    <w:lvl w:ilvl="0" w:tplc="584CB9C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2B4A"/>
    <w:rsid w:val="00005CA1"/>
    <w:rsid w:val="0001266B"/>
    <w:rsid w:val="000156B3"/>
    <w:rsid w:val="000263B9"/>
    <w:rsid w:val="00027B33"/>
    <w:rsid w:val="00041637"/>
    <w:rsid w:val="00042E6D"/>
    <w:rsid w:val="0004468C"/>
    <w:rsid w:val="000562A1"/>
    <w:rsid w:val="00060363"/>
    <w:rsid w:val="00063D01"/>
    <w:rsid w:val="0007007E"/>
    <w:rsid w:val="0007225F"/>
    <w:rsid w:val="00073118"/>
    <w:rsid w:val="00073956"/>
    <w:rsid w:val="00073DBA"/>
    <w:rsid w:val="000B14FC"/>
    <w:rsid w:val="000B55D8"/>
    <w:rsid w:val="000B7756"/>
    <w:rsid w:val="000C1A68"/>
    <w:rsid w:val="000C42BE"/>
    <w:rsid w:val="000C686C"/>
    <w:rsid w:val="000D3AF4"/>
    <w:rsid w:val="000D7B67"/>
    <w:rsid w:val="000E228B"/>
    <w:rsid w:val="000E2D80"/>
    <w:rsid w:val="000E7070"/>
    <w:rsid w:val="000E790D"/>
    <w:rsid w:val="000F29B8"/>
    <w:rsid w:val="0010135A"/>
    <w:rsid w:val="00101B78"/>
    <w:rsid w:val="0011225D"/>
    <w:rsid w:val="00122404"/>
    <w:rsid w:val="00122C03"/>
    <w:rsid w:val="00124413"/>
    <w:rsid w:val="00125C9D"/>
    <w:rsid w:val="0013171B"/>
    <w:rsid w:val="00131B19"/>
    <w:rsid w:val="00142FB7"/>
    <w:rsid w:val="0014478D"/>
    <w:rsid w:val="00154715"/>
    <w:rsid w:val="00156FCD"/>
    <w:rsid w:val="00175D2F"/>
    <w:rsid w:val="00183E00"/>
    <w:rsid w:val="00187812"/>
    <w:rsid w:val="00197752"/>
    <w:rsid w:val="001A0BD6"/>
    <w:rsid w:val="001B0332"/>
    <w:rsid w:val="001B0FD8"/>
    <w:rsid w:val="001B172B"/>
    <w:rsid w:val="001B386C"/>
    <w:rsid w:val="001B3C12"/>
    <w:rsid w:val="001C2A12"/>
    <w:rsid w:val="001C3E06"/>
    <w:rsid w:val="001D2CC6"/>
    <w:rsid w:val="001D3CC1"/>
    <w:rsid w:val="001E7270"/>
    <w:rsid w:val="001F37E5"/>
    <w:rsid w:val="00201149"/>
    <w:rsid w:val="00204C52"/>
    <w:rsid w:val="002438B6"/>
    <w:rsid w:val="002475A1"/>
    <w:rsid w:val="002566C3"/>
    <w:rsid w:val="00256AA5"/>
    <w:rsid w:val="0026759A"/>
    <w:rsid w:val="002675F5"/>
    <w:rsid w:val="0027454C"/>
    <w:rsid w:val="00285AF5"/>
    <w:rsid w:val="0029185F"/>
    <w:rsid w:val="002A3C72"/>
    <w:rsid w:val="002A3EB3"/>
    <w:rsid w:val="002A4FC0"/>
    <w:rsid w:val="002C21D6"/>
    <w:rsid w:val="002C5732"/>
    <w:rsid w:val="002C6D87"/>
    <w:rsid w:val="002D4A4F"/>
    <w:rsid w:val="002E11C9"/>
    <w:rsid w:val="002E30CC"/>
    <w:rsid w:val="002F0DB5"/>
    <w:rsid w:val="002F440E"/>
    <w:rsid w:val="003038EB"/>
    <w:rsid w:val="003376A2"/>
    <w:rsid w:val="003542ED"/>
    <w:rsid w:val="00354DC8"/>
    <w:rsid w:val="00362910"/>
    <w:rsid w:val="00367485"/>
    <w:rsid w:val="003802DB"/>
    <w:rsid w:val="00386265"/>
    <w:rsid w:val="003A12C4"/>
    <w:rsid w:val="003A1C3C"/>
    <w:rsid w:val="003A6B91"/>
    <w:rsid w:val="003B4E77"/>
    <w:rsid w:val="003C58DB"/>
    <w:rsid w:val="003C6C0B"/>
    <w:rsid w:val="003D425A"/>
    <w:rsid w:val="003D645C"/>
    <w:rsid w:val="003E1773"/>
    <w:rsid w:val="003E731F"/>
    <w:rsid w:val="003F3D94"/>
    <w:rsid w:val="003F72A9"/>
    <w:rsid w:val="003F7EF9"/>
    <w:rsid w:val="00402EEE"/>
    <w:rsid w:val="0040674E"/>
    <w:rsid w:val="00406AC4"/>
    <w:rsid w:val="00410CAB"/>
    <w:rsid w:val="004136F9"/>
    <w:rsid w:val="004138C3"/>
    <w:rsid w:val="004147ED"/>
    <w:rsid w:val="00416656"/>
    <w:rsid w:val="00416D26"/>
    <w:rsid w:val="00423542"/>
    <w:rsid w:val="004376B8"/>
    <w:rsid w:val="004431DB"/>
    <w:rsid w:val="00445886"/>
    <w:rsid w:val="00446CC1"/>
    <w:rsid w:val="0046078F"/>
    <w:rsid w:val="00463DE3"/>
    <w:rsid w:val="00472BCE"/>
    <w:rsid w:val="00477B52"/>
    <w:rsid w:val="00477CDE"/>
    <w:rsid w:val="00480136"/>
    <w:rsid w:val="0048063C"/>
    <w:rsid w:val="0048150E"/>
    <w:rsid w:val="004865FF"/>
    <w:rsid w:val="00487721"/>
    <w:rsid w:val="004A1A85"/>
    <w:rsid w:val="004A660A"/>
    <w:rsid w:val="004B3085"/>
    <w:rsid w:val="004B4A4D"/>
    <w:rsid w:val="004C3C19"/>
    <w:rsid w:val="004E0396"/>
    <w:rsid w:val="004E0989"/>
    <w:rsid w:val="004E0F1A"/>
    <w:rsid w:val="004F4F89"/>
    <w:rsid w:val="004F726A"/>
    <w:rsid w:val="00505A02"/>
    <w:rsid w:val="00506E73"/>
    <w:rsid w:val="005079AC"/>
    <w:rsid w:val="005121CE"/>
    <w:rsid w:val="00521090"/>
    <w:rsid w:val="0052567C"/>
    <w:rsid w:val="005353B7"/>
    <w:rsid w:val="005420A7"/>
    <w:rsid w:val="00565BDE"/>
    <w:rsid w:val="00566C05"/>
    <w:rsid w:val="00573CFA"/>
    <w:rsid w:val="00580CFC"/>
    <w:rsid w:val="00581587"/>
    <w:rsid w:val="005821A0"/>
    <w:rsid w:val="0058454B"/>
    <w:rsid w:val="005940E8"/>
    <w:rsid w:val="005A08D6"/>
    <w:rsid w:val="005B2CD1"/>
    <w:rsid w:val="005D0204"/>
    <w:rsid w:val="005E0E13"/>
    <w:rsid w:val="005E1823"/>
    <w:rsid w:val="005F1A7E"/>
    <w:rsid w:val="005F4FC5"/>
    <w:rsid w:val="005F5564"/>
    <w:rsid w:val="005F7738"/>
    <w:rsid w:val="00601CB4"/>
    <w:rsid w:val="006168B9"/>
    <w:rsid w:val="0062139E"/>
    <w:rsid w:val="0064134F"/>
    <w:rsid w:val="006473DB"/>
    <w:rsid w:val="006514B0"/>
    <w:rsid w:val="0065163A"/>
    <w:rsid w:val="00652071"/>
    <w:rsid w:val="006539D2"/>
    <w:rsid w:val="0066010F"/>
    <w:rsid w:val="00666ADC"/>
    <w:rsid w:val="00675189"/>
    <w:rsid w:val="0068453D"/>
    <w:rsid w:val="00687683"/>
    <w:rsid w:val="00690302"/>
    <w:rsid w:val="00690E5A"/>
    <w:rsid w:val="006A78E3"/>
    <w:rsid w:val="006B3DF3"/>
    <w:rsid w:val="006B6E0F"/>
    <w:rsid w:val="006C00F6"/>
    <w:rsid w:val="006C0BEE"/>
    <w:rsid w:val="006C461F"/>
    <w:rsid w:val="006C4D67"/>
    <w:rsid w:val="006D4DF2"/>
    <w:rsid w:val="006F7735"/>
    <w:rsid w:val="0071544F"/>
    <w:rsid w:val="00727E10"/>
    <w:rsid w:val="00731F0C"/>
    <w:rsid w:val="00735CD9"/>
    <w:rsid w:val="0074254B"/>
    <w:rsid w:val="007462EA"/>
    <w:rsid w:val="0075643B"/>
    <w:rsid w:val="00760398"/>
    <w:rsid w:val="007650C6"/>
    <w:rsid w:val="007708F6"/>
    <w:rsid w:val="007730EA"/>
    <w:rsid w:val="007751AD"/>
    <w:rsid w:val="00783129"/>
    <w:rsid w:val="007859AD"/>
    <w:rsid w:val="00793869"/>
    <w:rsid w:val="007961DC"/>
    <w:rsid w:val="007A42ED"/>
    <w:rsid w:val="007A4A62"/>
    <w:rsid w:val="007A6335"/>
    <w:rsid w:val="007B4C5B"/>
    <w:rsid w:val="007C1FE0"/>
    <w:rsid w:val="007C2E2E"/>
    <w:rsid w:val="007C3316"/>
    <w:rsid w:val="007C338B"/>
    <w:rsid w:val="007C6C1A"/>
    <w:rsid w:val="007E1346"/>
    <w:rsid w:val="007F2C01"/>
    <w:rsid w:val="007F7058"/>
    <w:rsid w:val="00805CF9"/>
    <w:rsid w:val="00807D59"/>
    <w:rsid w:val="0082672E"/>
    <w:rsid w:val="008300F1"/>
    <w:rsid w:val="008342BF"/>
    <w:rsid w:val="008366E8"/>
    <w:rsid w:val="00847C05"/>
    <w:rsid w:val="00860D82"/>
    <w:rsid w:val="0087607C"/>
    <w:rsid w:val="008840E6"/>
    <w:rsid w:val="008842C9"/>
    <w:rsid w:val="008858C4"/>
    <w:rsid w:val="008902C1"/>
    <w:rsid w:val="008A0086"/>
    <w:rsid w:val="008A4374"/>
    <w:rsid w:val="008C2135"/>
    <w:rsid w:val="008C2694"/>
    <w:rsid w:val="008C278D"/>
    <w:rsid w:val="008C6A23"/>
    <w:rsid w:val="008C6F75"/>
    <w:rsid w:val="008D73A0"/>
    <w:rsid w:val="008D7618"/>
    <w:rsid w:val="008F7487"/>
    <w:rsid w:val="00904001"/>
    <w:rsid w:val="00924312"/>
    <w:rsid w:val="009324D9"/>
    <w:rsid w:val="00953900"/>
    <w:rsid w:val="00965542"/>
    <w:rsid w:val="00973916"/>
    <w:rsid w:val="00986AC1"/>
    <w:rsid w:val="00997C1C"/>
    <w:rsid w:val="009A1815"/>
    <w:rsid w:val="009A60D5"/>
    <w:rsid w:val="009B20A1"/>
    <w:rsid w:val="009B2D20"/>
    <w:rsid w:val="009B3DD8"/>
    <w:rsid w:val="009C0185"/>
    <w:rsid w:val="009C2631"/>
    <w:rsid w:val="009C2675"/>
    <w:rsid w:val="009C3108"/>
    <w:rsid w:val="009D0350"/>
    <w:rsid w:val="009D2F72"/>
    <w:rsid w:val="009E064B"/>
    <w:rsid w:val="009E0EFE"/>
    <w:rsid w:val="009F4C3B"/>
    <w:rsid w:val="00A03CF0"/>
    <w:rsid w:val="00A07079"/>
    <w:rsid w:val="00A109AD"/>
    <w:rsid w:val="00A227DB"/>
    <w:rsid w:val="00A2315A"/>
    <w:rsid w:val="00A246F8"/>
    <w:rsid w:val="00A27BBE"/>
    <w:rsid w:val="00A37303"/>
    <w:rsid w:val="00A43C52"/>
    <w:rsid w:val="00A51B59"/>
    <w:rsid w:val="00A51F10"/>
    <w:rsid w:val="00A56919"/>
    <w:rsid w:val="00A64F81"/>
    <w:rsid w:val="00A72DD0"/>
    <w:rsid w:val="00A84A5B"/>
    <w:rsid w:val="00AA27EB"/>
    <w:rsid w:val="00AC20C6"/>
    <w:rsid w:val="00AC5942"/>
    <w:rsid w:val="00AC78C2"/>
    <w:rsid w:val="00AD5C68"/>
    <w:rsid w:val="00AE6C16"/>
    <w:rsid w:val="00AF0C39"/>
    <w:rsid w:val="00AF3F16"/>
    <w:rsid w:val="00AF66ED"/>
    <w:rsid w:val="00B022B6"/>
    <w:rsid w:val="00B54313"/>
    <w:rsid w:val="00B74232"/>
    <w:rsid w:val="00B96B1F"/>
    <w:rsid w:val="00BA2611"/>
    <w:rsid w:val="00BA28E6"/>
    <w:rsid w:val="00BA5104"/>
    <w:rsid w:val="00BA6B1E"/>
    <w:rsid w:val="00BA6D9F"/>
    <w:rsid w:val="00BB151E"/>
    <w:rsid w:val="00BB41EB"/>
    <w:rsid w:val="00BC3FF4"/>
    <w:rsid w:val="00BD34F6"/>
    <w:rsid w:val="00BE531C"/>
    <w:rsid w:val="00BF295E"/>
    <w:rsid w:val="00BF7F69"/>
    <w:rsid w:val="00C03C8F"/>
    <w:rsid w:val="00C03F4D"/>
    <w:rsid w:val="00C04A54"/>
    <w:rsid w:val="00C12FE3"/>
    <w:rsid w:val="00C51ED0"/>
    <w:rsid w:val="00C5580A"/>
    <w:rsid w:val="00C57376"/>
    <w:rsid w:val="00C629E5"/>
    <w:rsid w:val="00C64DEA"/>
    <w:rsid w:val="00C67C24"/>
    <w:rsid w:val="00C7363E"/>
    <w:rsid w:val="00C76A02"/>
    <w:rsid w:val="00C84AD0"/>
    <w:rsid w:val="00C90BB7"/>
    <w:rsid w:val="00CF0F09"/>
    <w:rsid w:val="00CF1670"/>
    <w:rsid w:val="00CF4358"/>
    <w:rsid w:val="00CF4B63"/>
    <w:rsid w:val="00D02E9E"/>
    <w:rsid w:val="00D066DF"/>
    <w:rsid w:val="00D078F4"/>
    <w:rsid w:val="00D10E70"/>
    <w:rsid w:val="00D162C9"/>
    <w:rsid w:val="00D2331D"/>
    <w:rsid w:val="00D30E46"/>
    <w:rsid w:val="00D33948"/>
    <w:rsid w:val="00D35C85"/>
    <w:rsid w:val="00D4114C"/>
    <w:rsid w:val="00D411A4"/>
    <w:rsid w:val="00D41B69"/>
    <w:rsid w:val="00D432ED"/>
    <w:rsid w:val="00D53382"/>
    <w:rsid w:val="00D64096"/>
    <w:rsid w:val="00D6565D"/>
    <w:rsid w:val="00D66CCD"/>
    <w:rsid w:val="00D74FE3"/>
    <w:rsid w:val="00D80CC1"/>
    <w:rsid w:val="00DA0595"/>
    <w:rsid w:val="00DA11AD"/>
    <w:rsid w:val="00DA2F83"/>
    <w:rsid w:val="00DB0070"/>
    <w:rsid w:val="00DB3C58"/>
    <w:rsid w:val="00DB3DB9"/>
    <w:rsid w:val="00DB6277"/>
    <w:rsid w:val="00DD1D8D"/>
    <w:rsid w:val="00DD3375"/>
    <w:rsid w:val="00DF003E"/>
    <w:rsid w:val="00E0292E"/>
    <w:rsid w:val="00E05D80"/>
    <w:rsid w:val="00E05FD8"/>
    <w:rsid w:val="00E1302E"/>
    <w:rsid w:val="00E31798"/>
    <w:rsid w:val="00E329EB"/>
    <w:rsid w:val="00E33150"/>
    <w:rsid w:val="00E37F01"/>
    <w:rsid w:val="00E42251"/>
    <w:rsid w:val="00E43C43"/>
    <w:rsid w:val="00E51E2C"/>
    <w:rsid w:val="00E72B24"/>
    <w:rsid w:val="00E76C8F"/>
    <w:rsid w:val="00E80A48"/>
    <w:rsid w:val="00E86458"/>
    <w:rsid w:val="00E91C61"/>
    <w:rsid w:val="00E932E2"/>
    <w:rsid w:val="00E94715"/>
    <w:rsid w:val="00EA2305"/>
    <w:rsid w:val="00EB699B"/>
    <w:rsid w:val="00EB7365"/>
    <w:rsid w:val="00ED1D5A"/>
    <w:rsid w:val="00EE05CC"/>
    <w:rsid w:val="00EE69DE"/>
    <w:rsid w:val="00F035EC"/>
    <w:rsid w:val="00F14F84"/>
    <w:rsid w:val="00F21A93"/>
    <w:rsid w:val="00F23AF0"/>
    <w:rsid w:val="00F23E78"/>
    <w:rsid w:val="00F32F47"/>
    <w:rsid w:val="00F4776E"/>
    <w:rsid w:val="00F63973"/>
    <w:rsid w:val="00F7102E"/>
    <w:rsid w:val="00F71858"/>
    <w:rsid w:val="00F7680D"/>
    <w:rsid w:val="00F806CB"/>
    <w:rsid w:val="00F827A8"/>
    <w:rsid w:val="00F8595B"/>
    <w:rsid w:val="00F95D8A"/>
    <w:rsid w:val="00FA1364"/>
    <w:rsid w:val="00FA21FC"/>
    <w:rsid w:val="00FA7580"/>
    <w:rsid w:val="00FB5B62"/>
    <w:rsid w:val="00FC2D28"/>
    <w:rsid w:val="00FC36FD"/>
    <w:rsid w:val="00FC3D07"/>
    <w:rsid w:val="00FC7322"/>
    <w:rsid w:val="00FE7417"/>
    <w:rsid w:val="00FF0099"/>
    <w:rsid w:val="00FF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0">
    <w:name w:val="Основной шрифт абзаца1"/>
    <w:rsid w:val="003A1C3C"/>
  </w:style>
  <w:style w:type="character" w:styleId="a3">
    <w:name w:val="page number"/>
    <w:basedOn w:val="10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3A1C3C"/>
    <w:pPr>
      <w:spacing w:after="120"/>
    </w:pPr>
  </w:style>
  <w:style w:type="paragraph" w:styleId="a7">
    <w:name w:val="List"/>
    <w:basedOn w:val="a6"/>
    <w:rsid w:val="003A1C3C"/>
    <w:rPr>
      <w:rFonts w:cs="Mangal"/>
    </w:rPr>
  </w:style>
  <w:style w:type="paragraph" w:customStyle="1" w:styleId="11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3A1C3C"/>
    <w:pPr>
      <w:suppressLineNumbers/>
    </w:pPr>
    <w:rPr>
      <w:rFonts w:cs="Mangal"/>
    </w:rPr>
  </w:style>
  <w:style w:type="paragraph" w:styleId="a8">
    <w:name w:val="footer"/>
    <w:basedOn w:val="a"/>
    <w:rsid w:val="003A1C3C"/>
    <w:pPr>
      <w:tabs>
        <w:tab w:val="center" w:pos="4677"/>
        <w:tab w:val="right" w:pos="9355"/>
      </w:tabs>
    </w:pPr>
  </w:style>
  <w:style w:type="paragraph" w:styleId="a9">
    <w:name w:val="header"/>
    <w:basedOn w:val="a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a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semiHidden/>
    <w:rsid w:val="005F1A7E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e"/>
    <w:uiPriority w:val="1"/>
    <w:locked/>
    <w:rsid w:val="005E1823"/>
    <w:rPr>
      <w:sz w:val="22"/>
      <w:szCs w:val="22"/>
      <w:lang w:eastAsia="en-US"/>
    </w:rPr>
  </w:style>
  <w:style w:type="paragraph" w:styleId="ae">
    <w:name w:val="No Spacing"/>
    <w:link w:val="ad"/>
    <w:uiPriority w:val="1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1B3C12"/>
    <w:rPr>
      <w:rFonts w:ascii="Arial" w:eastAsia="Calibri" w:hAnsi="Arial" w:cs="Arial"/>
      <w:lang w:eastAsia="en-US"/>
    </w:rPr>
  </w:style>
  <w:style w:type="character" w:customStyle="1" w:styleId="30">
    <w:name w:val="Основной текст (3)_"/>
    <w:basedOn w:val="a0"/>
    <w:link w:val="31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0"/>
    <w:uiPriority w:val="99"/>
    <w:rsid w:val="001B3C12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eastAsia="ru-RU"/>
    </w:rPr>
  </w:style>
  <w:style w:type="character" w:customStyle="1" w:styleId="20">
    <w:name w:val="Основной текст (2)_"/>
    <w:basedOn w:val="a0"/>
    <w:link w:val="21"/>
    <w:uiPriority w:val="99"/>
    <w:locked/>
    <w:rsid w:val="009F4C3B"/>
    <w:rPr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">
    <w:name w:val="List Paragraph"/>
    <w:basedOn w:val="a"/>
    <w:link w:val="af0"/>
    <w:uiPriority w:val="99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Подпись к таблице (2)_"/>
    <w:basedOn w:val="a0"/>
    <w:link w:val="23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3">
    <w:name w:val="Подпись к таблице (2)"/>
    <w:basedOn w:val="a"/>
    <w:link w:val="22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eastAsia="ru-RU"/>
    </w:rPr>
  </w:style>
  <w:style w:type="character" w:styleId="af1">
    <w:name w:val="Hyperlink"/>
    <w:basedOn w:val="a0"/>
    <w:uiPriority w:val="99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4">
    <w:name w:val="Заголовок №2_"/>
    <w:basedOn w:val="a0"/>
    <w:link w:val="25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eastAsia="ru-RU"/>
    </w:rPr>
  </w:style>
  <w:style w:type="character" w:customStyle="1" w:styleId="16">
    <w:name w:val="Основной текст + 16"/>
    <w:aliases w:val="5 pt2,Масштаб 80%"/>
    <w:basedOn w:val="a0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2">
    <w:name w:val="Подпись к таблице_"/>
    <w:basedOn w:val="a0"/>
    <w:link w:val="13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3">
    <w:name w:val="Подпись к таблице"/>
    <w:basedOn w:val="af2"/>
    <w:uiPriority w:val="99"/>
    <w:rsid w:val="00C51ED0"/>
    <w:rPr>
      <w:u w:val="single"/>
    </w:rPr>
  </w:style>
  <w:style w:type="paragraph" w:customStyle="1" w:styleId="13">
    <w:name w:val="Подпись к таблице1"/>
    <w:basedOn w:val="a"/>
    <w:link w:val="af2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170CE20-A889-4FA6-8595-E1BFA571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7430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82</cp:revision>
  <cp:lastPrinted>2016-11-01T03:44:00Z</cp:lastPrinted>
  <dcterms:created xsi:type="dcterms:W3CDTF">2016-04-12T09:17:00Z</dcterms:created>
  <dcterms:modified xsi:type="dcterms:W3CDTF">2016-11-07T08:45:00Z</dcterms:modified>
</cp:coreProperties>
</file>