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B0" w:rsidRPr="007218A0" w:rsidRDefault="00BE15B0" w:rsidP="00BE15B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5B0" w:rsidRPr="007218A0" w:rsidRDefault="00BE15B0" w:rsidP="00BE15B0">
      <w:pPr>
        <w:pStyle w:val="a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BE15B0" w:rsidRPr="007218A0" w:rsidTr="00C65608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15B0" w:rsidRPr="007218A0" w:rsidRDefault="00BE15B0" w:rsidP="00C6560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BE15B0" w:rsidRPr="007218A0" w:rsidRDefault="00BE15B0" w:rsidP="00C65608">
            <w:pPr>
              <w:pStyle w:val="a5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E15B0" w:rsidRPr="007218A0" w:rsidTr="00C65608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5B0" w:rsidRPr="007218A0" w:rsidRDefault="00BE15B0" w:rsidP="004517E4">
            <w:pPr>
              <w:pStyle w:val="a5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4517E4">
              <w:rPr>
                <w:rFonts w:ascii="Times New Roman" w:hAnsi="Times New Roman"/>
                <w:sz w:val="28"/>
                <w:u w:val="single"/>
              </w:rPr>
              <w:t>16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517E4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 w:rsidR="004517E4">
              <w:rPr>
                <w:rFonts w:ascii="Times New Roman" w:hAnsi="Times New Roman"/>
                <w:sz w:val="28"/>
              </w:rPr>
              <w:t>19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5B0" w:rsidRPr="007218A0" w:rsidRDefault="00BE15B0" w:rsidP="004517E4">
            <w:pPr>
              <w:pStyle w:val="a5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 xml:space="preserve">№ </w:t>
            </w:r>
            <w:r w:rsidR="004517E4">
              <w:rPr>
                <w:rFonts w:ascii="Times New Roman" w:hAnsi="Times New Roman"/>
                <w:sz w:val="28"/>
              </w:rPr>
              <w:t xml:space="preserve"> </w:t>
            </w:r>
            <w:r w:rsidR="004517E4">
              <w:rPr>
                <w:rFonts w:ascii="Times New Roman" w:hAnsi="Times New Roman"/>
                <w:sz w:val="28"/>
                <w:u w:val="single"/>
              </w:rPr>
              <w:t>481-п</w:t>
            </w:r>
          </w:p>
        </w:tc>
      </w:tr>
      <w:tr w:rsidR="00BE15B0" w:rsidRPr="007218A0" w:rsidTr="00C65608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E15B0" w:rsidRPr="007218A0" w:rsidRDefault="00BE15B0" w:rsidP="00C65608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BE15B0" w:rsidRDefault="00BE15B0" w:rsidP="00BE15B0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BE15B0" w:rsidRDefault="00BE15B0" w:rsidP="00BE15B0">
      <w:pPr>
        <w:spacing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45060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в постановление администрации Северо-Енисейского района от 06.05.2011 № 215-п «</w:t>
      </w:r>
      <w:r w:rsidRPr="007B1908">
        <w:rPr>
          <w:rStyle w:val="a6"/>
          <w:rFonts w:ascii="Times New Roman" w:hAnsi="Times New Roman"/>
          <w:sz w:val="28"/>
          <w:szCs w:val="28"/>
        </w:rPr>
        <w:t>Об определении Порядка составления и утверждения плана финансово-хозяйственной деятельности муниципальных учреждений Северо-Енисейского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BE15B0" w:rsidRDefault="00BE15B0" w:rsidP="00BE15B0">
      <w:pPr>
        <w:autoSpaceDE w:val="0"/>
        <w:autoSpaceDN w:val="0"/>
        <w:adjustRightInd w:val="0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27A">
        <w:rPr>
          <w:rFonts w:ascii="Times New Roman" w:hAnsi="Times New Roman"/>
          <w:sz w:val="28"/>
          <w:szCs w:val="28"/>
        </w:rPr>
        <w:t xml:space="preserve">В </w:t>
      </w:r>
      <w:r w:rsidRPr="003F527A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уточнения постановления</w:t>
      </w:r>
      <w:r w:rsidR="00EE3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Северо-Енисейского района  о</w:t>
      </w:r>
      <w:r w:rsidRPr="00F41D13">
        <w:rPr>
          <w:rFonts w:ascii="Times New Roman" w:eastAsia="Times New Roman" w:hAnsi="Times New Roman"/>
          <w:sz w:val="28"/>
          <w:szCs w:val="28"/>
          <w:lang w:eastAsia="ru-RU"/>
        </w:rPr>
        <w:t>б определении Порядка составления и утверждения плана финансово-хозяйственной деятельности муниципальных учреждений</w:t>
      </w:r>
      <w:r w:rsidR="00EE3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1D13">
        <w:rPr>
          <w:rFonts w:ascii="Times New Roman" w:hAnsi="Times New Roman"/>
          <w:sz w:val="28"/>
          <w:szCs w:val="28"/>
        </w:rPr>
        <w:t>Северо-Енисейского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E3C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деятельности муниципальных учреждений Северо-Енисейского района, в соответствии с </w:t>
      </w:r>
      <w:hyperlink r:id="rId5" w:history="1">
        <w:r w:rsidRPr="005500C2">
          <w:rPr>
            <w:rFonts w:ascii="Times New Roman" w:hAnsi="Times New Roman"/>
            <w:sz w:val="28"/>
          </w:rPr>
          <w:t>подпунктом 6 пункта 3.3 статьи 32</w:t>
        </w:r>
      </w:hyperlink>
      <w:r>
        <w:rPr>
          <w:rFonts w:ascii="Times New Roman" w:hAnsi="Times New Roman"/>
          <w:sz w:val="28"/>
        </w:rPr>
        <w:t xml:space="preserve"> Федерального закона от 12.01.1996 № 7-ФЗ «О некоммерческих организациях», </w:t>
      </w:r>
      <w:hyperlink r:id="rId6" w:history="1">
        <w:r w:rsidRPr="005500C2"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Министерства финансов Российской Федерации от 31.08.2018 № 186н «О требованиях к составлению и утверждению плана финансово-хозяйственной деятельности</w:t>
      </w:r>
      <w:proofErr w:type="gramEnd"/>
      <w:r>
        <w:rPr>
          <w:rFonts w:ascii="Times New Roman" w:hAnsi="Times New Roman"/>
          <w:sz w:val="28"/>
        </w:rPr>
        <w:t xml:space="preserve"> государственного (муниципального) учреждения», руководствуясь </w:t>
      </w:r>
      <w:r>
        <w:rPr>
          <w:rFonts w:ascii="Times New Roman" w:hAnsi="Times New Roman"/>
          <w:sz w:val="28"/>
          <w:szCs w:val="28"/>
        </w:rPr>
        <w:t xml:space="preserve">частью 4 </w:t>
      </w:r>
      <w:hyperlink r:id="rId7" w:history="1">
        <w:r w:rsidRPr="0032257D">
          <w:rPr>
            <w:rFonts w:ascii="Times New Roman" w:hAnsi="Times New Roman"/>
            <w:sz w:val="28"/>
          </w:rPr>
          <w:t>статьи  38.1</w:t>
        </w:r>
      </w:hyperlink>
      <w:r w:rsidRPr="0032257D">
        <w:rPr>
          <w:rFonts w:ascii="Times New Roman" w:hAnsi="Times New Roman"/>
          <w:sz w:val="28"/>
        </w:rPr>
        <w:t xml:space="preserve">,  пунктом 13 части 1 статьи 158 </w:t>
      </w:r>
      <w:r w:rsidRPr="00E50A1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</w:t>
      </w:r>
      <w:r w:rsidRPr="00DF1F5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бюджетном процессе в Северо-Енисейском районе, утвержденного решением Северо-Енисейского районного Совета депутатов от 30.09.2011 № 349-25, </w:t>
      </w:r>
      <w:hyperlink r:id="rId8" w:history="1">
        <w:r w:rsidRPr="00EB2D96">
          <w:rPr>
            <w:rFonts w:ascii="Times New Roman" w:hAnsi="Times New Roman"/>
            <w:sz w:val="28"/>
            <w:szCs w:val="28"/>
          </w:rPr>
          <w:t>статьей</w:t>
        </w:r>
      </w:hyperlink>
      <w:r w:rsidRPr="00E50A13">
        <w:rPr>
          <w:rFonts w:ascii="Times New Roman" w:hAnsi="Times New Roman"/>
          <w:sz w:val="28"/>
          <w:szCs w:val="28"/>
        </w:rPr>
        <w:t>34 Устава Северо-Енисейского района</w:t>
      </w:r>
      <w:r>
        <w:rPr>
          <w:rFonts w:ascii="Times New Roman" w:hAnsi="Times New Roman"/>
          <w:sz w:val="28"/>
          <w:szCs w:val="28"/>
        </w:rPr>
        <w:t>, ПОСТАНОВЛЯЮ:</w:t>
      </w:r>
    </w:p>
    <w:p w:rsidR="00BE15B0" w:rsidRDefault="00BE15B0" w:rsidP="00BE15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</w:p>
    <w:p w:rsidR="00BE15B0" w:rsidRPr="0063474F" w:rsidRDefault="00BE15B0" w:rsidP="00BE15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E50A1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63474F">
        <w:rPr>
          <w:rFonts w:ascii="Times New Roman" w:hAnsi="Times New Roman"/>
          <w:sz w:val="28"/>
          <w:szCs w:val="28"/>
        </w:rPr>
        <w:t>постановление администрации Северо-Енисейского района от 06.05.2011 № 215-п «Об определении Порядка составления и утверждения плана финансово-хозяйственной деятельности муниципальных учреждений Северо-Енисейского района</w:t>
      </w:r>
      <w:proofErr w:type="gramStart"/>
      <w:r w:rsidRPr="0063474F">
        <w:rPr>
          <w:rFonts w:ascii="Times New Roman" w:hAnsi="Times New Roman"/>
          <w:sz w:val="28"/>
          <w:szCs w:val="28"/>
        </w:rPr>
        <w:t>»(</w:t>
      </w:r>
      <w:proofErr w:type="gramEnd"/>
      <w:r w:rsidRPr="0063474F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</w:t>
      </w:r>
      <w:r w:rsidRPr="00C53D3B">
        <w:rPr>
          <w:rFonts w:ascii="Times New Roman" w:hAnsi="Times New Roman"/>
          <w:bCs/>
          <w:sz w:val="28"/>
          <w:szCs w:val="28"/>
        </w:rPr>
        <w:t>от 21.11.2011 № 586-п, от 11.07.2012 № 300-п, от 12.11.2013 № 597-п, от 30.12.2014 № 694-п, от 14.10.2015 № 621-п, от 24.12.2015 № 837-п, от 23.11.2016 № 770 -</w:t>
      </w:r>
      <w:proofErr w:type="spellStart"/>
      <w:r w:rsidRPr="00C53D3B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63474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(далее - постановление) </w:t>
      </w:r>
      <w:r w:rsidRPr="0063474F">
        <w:rPr>
          <w:rFonts w:ascii="Times New Roman" w:hAnsi="Times New Roman"/>
          <w:sz w:val="28"/>
          <w:szCs w:val="28"/>
        </w:rPr>
        <w:t>следующие изменения:</w:t>
      </w:r>
    </w:p>
    <w:p w:rsidR="00BE15B0" w:rsidRDefault="004F245D" w:rsidP="00BE15B0">
      <w:pPr>
        <w:spacing w:after="0" w:line="240" w:lineRule="auto"/>
        <w:ind w:left="-284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E15B0" w:rsidRPr="006B7FD9">
        <w:rPr>
          <w:rFonts w:ascii="Times New Roman" w:hAnsi="Times New Roman"/>
          <w:sz w:val="28"/>
          <w:szCs w:val="28"/>
        </w:rPr>
        <w:t xml:space="preserve">1) </w:t>
      </w:r>
      <w:r w:rsidR="00BE15B0">
        <w:rPr>
          <w:rFonts w:ascii="Times New Roman" w:hAnsi="Times New Roman"/>
          <w:sz w:val="28"/>
          <w:szCs w:val="28"/>
        </w:rPr>
        <w:t>в преамбуле постановления слова «</w:t>
      </w:r>
      <w:r w:rsidR="00BE15B0" w:rsidRPr="007747D8">
        <w:rPr>
          <w:rFonts w:ascii="Times New Roman" w:hAnsi="Times New Roman"/>
          <w:sz w:val="28"/>
          <w:szCs w:val="28"/>
        </w:rPr>
        <w:t>Требованиями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28.07.2010 №81н «О требованиях к плану финансово-хозяйственной деятельности государственного (муниципального) учреждения»</w:t>
      </w:r>
      <w:r w:rsidR="00BE15B0">
        <w:rPr>
          <w:rFonts w:ascii="Times New Roman" w:hAnsi="Times New Roman"/>
          <w:sz w:val="28"/>
          <w:szCs w:val="28"/>
        </w:rPr>
        <w:t xml:space="preserve"> заменить словами «Т</w:t>
      </w:r>
      <w:r w:rsidR="00BE15B0">
        <w:rPr>
          <w:rFonts w:ascii="Times New Roman" w:hAnsi="Times New Roman"/>
          <w:sz w:val="28"/>
        </w:rPr>
        <w:t xml:space="preserve">ребованиями к составлению и утверждению плана финансово-хозяйственной деятельности государственного (муниципального) учреждения, утвержденного приказом </w:t>
      </w:r>
      <w:r w:rsidR="00BE15B0">
        <w:rPr>
          <w:rFonts w:ascii="Times New Roman" w:hAnsi="Times New Roman"/>
          <w:sz w:val="28"/>
        </w:rPr>
        <w:lastRenderedPageBreak/>
        <w:t>Министерства финансов Российской Федерации от 31.08.2018 № 186н «О требованиях к составлению и утверждению плана</w:t>
      </w:r>
      <w:proofErr w:type="gramEnd"/>
      <w:r w:rsidR="00BE15B0">
        <w:rPr>
          <w:rFonts w:ascii="Times New Roman" w:hAnsi="Times New Roman"/>
          <w:sz w:val="28"/>
        </w:rPr>
        <w:t xml:space="preserve"> финансово-хозяйственной деятельности государственного (муниципального) учреждения</w:t>
      </w:r>
      <w:r w:rsidR="00BE15B0">
        <w:rPr>
          <w:rFonts w:ascii="Times New Roman" w:hAnsi="Times New Roman"/>
          <w:sz w:val="28"/>
          <w:szCs w:val="28"/>
        </w:rPr>
        <w:t>»;</w:t>
      </w:r>
    </w:p>
    <w:p w:rsidR="00BE15B0" w:rsidRPr="007D7A56" w:rsidRDefault="00BE15B0" w:rsidP="004F245D">
      <w:pPr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6B7FD9">
        <w:rPr>
          <w:rFonts w:ascii="Times New Roman" w:hAnsi="Times New Roman"/>
          <w:sz w:val="28"/>
          <w:szCs w:val="28"/>
        </w:rPr>
        <w:t xml:space="preserve">в пункте 1 постановления слова </w:t>
      </w:r>
      <w:r w:rsidRPr="007D7A56">
        <w:rPr>
          <w:rFonts w:ascii="Times New Roman" w:hAnsi="Times New Roman"/>
          <w:bCs/>
          <w:sz w:val="28"/>
          <w:szCs w:val="28"/>
        </w:rPr>
        <w:t>«муниципальных учреждений Северо-Енисейского района» заменить словами «муниципальных учреждений Северо-Енисейского района согласно приложению к настоящему постановлению»;</w:t>
      </w:r>
    </w:p>
    <w:p w:rsidR="00BE15B0" w:rsidRPr="006B7FD9" w:rsidRDefault="00BE15B0" w:rsidP="004F245D">
      <w:pPr>
        <w:spacing w:after="0" w:line="240" w:lineRule="auto"/>
        <w:ind w:left="-360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B7FD9">
        <w:rPr>
          <w:rFonts w:ascii="Times New Roman" w:hAnsi="Times New Roman"/>
          <w:sz w:val="28"/>
          <w:szCs w:val="28"/>
        </w:rPr>
        <w:t>) в пункте 2 постановления слова «главы администрации района по экономике, анализу и прогнозированию» заменить словами «главы  района по экономике, анализу и прогнозированию»;</w:t>
      </w:r>
    </w:p>
    <w:p w:rsidR="00BE15B0" w:rsidRPr="006B7FD9" w:rsidRDefault="004F245D" w:rsidP="00BE15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15B0">
        <w:rPr>
          <w:rFonts w:ascii="Times New Roman" w:hAnsi="Times New Roman"/>
          <w:sz w:val="28"/>
          <w:szCs w:val="28"/>
        </w:rPr>
        <w:t>4</w:t>
      </w:r>
      <w:r w:rsidR="00BE15B0" w:rsidRPr="006B7FD9">
        <w:rPr>
          <w:rFonts w:ascii="Times New Roman" w:hAnsi="Times New Roman"/>
          <w:sz w:val="28"/>
          <w:szCs w:val="28"/>
        </w:rPr>
        <w:t>) приложение к постановлению изложить в новой редакции согласно приложению к настоящему постановлению.</w:t>
      </w:r>
    </w:p>
    <w:p w:rsidR="00BE15B0" w:rsidRDefault="004F245D" w:rsidP="00BE15B0">
      <w:pPr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15B0">
        <w:rPr>
          <w:rFonts w:ascii="Times New Roman" w:hAnsi="Times New Roman"/>
          <w:sz w:val="28"/>
          <w:szCs w:val="28"/>
        </w:rPr>
        <w:t>2</w:t>
      </w:r>
      <w:r w:rsidR="00BE15B0" w:rsidRPr="00E50A13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BE15B0">
        <w:rPr>
          <w:rFonts w:ascii="Times New Roman" w:hAnsi="Times New Roman"/>
          <w:sz w:val="28"/>
          <w:szCs w:val="28"/>
        </w:rPr>
        <w:t>вступает в силу после его опубликования в газете «Северо-Енисейский Вестник» и применяется с 01.01.2020 года.</w:t>
      </w:r>
    </w:p>
    <w:p w:rsidR="00BE15B0" w:rsidRDefault="00BE15B0" w:rsidP="00BE15B0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BE15B0" w:rsidRDefault="00BE15B0" w:rsidP="00BE15B0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BE15B0" w:rsidRPr="0093329B" w:rsidRDefault="0093329B" w:rsidP="00EE3C1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329B"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</w:t>
      </w:r>
      <w:r w:rsidRPr="0093329B">
        <w:rPr>
          <w:rFonts w:ascii="Times New Roman" w:hAnsi="Times New Roman" w:cs="Times New Roman"/>
          <w:sz w:val="28"/>
          <w:szCs w:val="28"/>
        </w:rPr>
        <w:tab/>
      </w:r>
      <w:r w:rsidRPr="0093329B">
        <w:rPr>
          <w:rFonts w:ascii="Times New Roman" w:hAnsi="Times New Roman" w:cs="Times New Roman"/>
          <w:sz w:val="28"/>
          <w:szCs w:val="28"/>
        </w:rPr>
        <w:tab/>
      </w:r>
      <w:r w:rsidRPr="0093329B">
        <w:rPr>
          <w:rFonts w:ascii="Times New Roman" w:hAnsi="Times New Roman" w:cs="Times New Roman"/>
          <w:sz w:val="28"/>
          <w:szCs w:val="28"/>
        </w:rPr>
        <w:tab/>
      </w:r>
      <w:r w:rsidRPr="0093329B">
        <w:rPr>
          <w:rFonts w:ascii="Times New Roman" w:hAnsi="Times New Roman" w:cs="Times New Roman"/>
          <w:sz w:val="28"/>
          <w:szCs w:val="28"/>
        </w:rPr>
        <w:tab/>
      </w:r>
      <w:r w:rsidRPr="0093329B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329B">
        <w:rPr>
          <w:rFonts w:ascii="Times New Roman" w:hAnsi="Times New Roman" w:cs="Times New Roman"/>
          <w:sz w:val="28"/>
          <w:szCs w:val="28"/>
        </w:rPr>
        <w:t xml:space="preserve">И. М. </w:t>
      </w:r>
      <w:proofErr w:type="spellStart"/>
      <w:r w:rsidRPr="0093329B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="00BE15B0" w:rsidRPr="0093329B">
        <w:rPr>
          <w:rFonts w:ascii="Times New Roman" w:hAnsi="Times New Roman" w:cs="Times New Roman"/>
          <w:sz w:val="24"/>
          <w:szCs w:val="24"/>
        </w:rPr>
        <w:br w:type="page"/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66139D">
        <w:rPr>
          <w:rFonts w:ascii="Times New Roman" w:hAnsi="Times New Roman" w:cs="Times New Roman"/>
          <w:sz w:val="24"/>
          <w:szCs w:val="24"/>
        </w:rPr>
        <w:t>иложение</w:t>
      </w:r>
    </w:p>
    <w:p w:rsidR="0066139D" w:rsidRDefault="0066139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к </w:t>
      </w:r>
      <w:r w:rsidR="00BD3DAD">
        <w:rPr>
          <w:rFonts w:ascii="Times New Roman" w:hAnsi="Times New Roman" w:cs="Times New Roman"/>
          <w:sz w:val="24"/>
          <w:szCs w:val="24"/>
        </w:rPr>
        <w:t>п</w:t>
      </w:r>
      <w:r w:rsidR="00EE3C11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66139D" w:rsidRDefault="0066139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от </w:t>
      </w:r>
      <w:r w:rsidR="004517E4" w:rsidRPr="0052740D">
        <w:rPr>
          <w:rFonts w:ascii="Times New Roman" w:hAnsi="Times New Roman" w:cs="Times New Roman"/>
          <w:sz w:val="24"/>
          <w:szCs w:val="24"/>
          <w:u w:val="single"/>
        </w:rPr>
        <w:t>16.12.</w:t>
      </w:r>
      <w:r w:rsidRPr="0052740D">
        <w:rPr>
          <w:rFonts w:ascii="Times New Roman" w:hAnsi="Times New Roman" w:cs="Times New Roman"/>
          <w:sz w:val="24"/>
          <w:szCs w:val="24"/>
          <w:u w:val="single"/>
        </w:rPr>
        <w:t>2019 г.</w:t>
      </w:r>
      <w:r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BD3DAD">
        <w:rPr>
          <w:rFonts w:ascii="Times New Roman" w:hAnsi="Times New Roman" w:cs="Times New Roman"/>
          <w:sz w:val="24"/>
          <w:szCs w:val="24"/>
        </w:rPr>
        <w:t>№</w:t>
      </w:r>
      <w:r w:rsidR="004517E4">
        <w:rPr>
          <w:rFonts w:ascii="Times New Roman" w:hAnsi="Times New Roman" w:cs="Times New Roman"/>
          <w:sz w:val="24"/>
          <w:szCs w:val="24"/>
        </w:rPr>
        <w:t xml:space="preserve"> </w:t>
      </w:r>
      <w:r w:rsidR="004517E4">
        <w:rPr>
          <w:rFonts w:ascii="Times New Roman" w:hAnsi="Times New Roman" w:cs="Times New Roman"/>
          <w:sz w:val="24"/>
          <w:szCs w:val="24"/>
          <w:u w:val="single"/>
        </w:rPr>
        <w:t>481-п</w:t>
      </w:r>
    </w:p>
    <w:p w:rsidR="00964CC5" w:rsidRDefault="00BD3DA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64CC5">
        <w:rPr>
          <w:rFonts w:ascii="Times New Roman" w:hAnsi="Times New Roman" w:cs="Times New Roman"/>
          <w:sz w:val="24"/>
          <w:szCs w:val="24"/>
        </w:rPr>
        <w:t>новая реда</w:t>
      </w:r>
      <w:r w:rsidR="00EE3C11">
        <w:rPr>
          <w:rFonts w:ascii="Times New Roman" w:hAnsi="Times New Roman" w:cs="Times New Roman"/>
          <w:sz w:val="24"/>
          <w:szCs w:val="24"/>
        </w:rPr>
        <w:t>кция приложения к постановлению</w:t>
      </w:r>
      <w:proofErr w:type="gramEnd"/>
    </w:p>
    <w:p w:rsidR="00BD3DAD" w:rsidRPr="0066139D" w:rsidRDefault="00964CC5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 от 06.05.2011 № 215-п</w:t>
      </w:r>
      <w:r w:rsidR="00BD3DAD">
        <w:rPr>
          <w:rFonts w:ascii="Times New Roman" w:hAnsi="Times New Roman" w:cs="Times New Roman"/>
          <w:sz w:val="24"/>
          <w:szCs w:val="24"/>
        </w:rPr>
        <w:t>)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BD3DAD" w:rsidRDefault="0066139D" w:rsidP="0066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4"/>
      <w:bookmarkEnd w:id="1"/>
      <w:r w:rsidRPr="00BD3DA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C422B" w:rsidRPr="00BD3DAD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66139D" w:rsidRPr="00BD3DAD" w:rsidRDefault="001C422B" w:rsidP="0066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DAD">
        <w:rPr>
          <w:rFonts w:ascii="Times New Roman" w:hAnsi="Times New Roman" w:cs="Times New Roman"/>
          <w:b/>
          <w:bCs/>
          <w:sz w:val="28"/>
          <w:szCs w:val="28"/>
        </w:rPr>
        <w:t>составления и утверждения плана финансово-хозяйственной деятельности муниципальных учреж</w:t>
      </w:r>
      <w:r w:rsidR="00EE3C11">
        <w:rPr>
          <w:rFonts w:ascii="Times New Roman" w:hAnsi="Times New Roman" w:cs="Times New Roman"/>
          <w:b/>
          <w:bCs/>
          <w:sz w:val="28"/>
          <w:szCs w:val="28"/>
        </w:rPr>
        <w:t>дений Северо-Енисейского района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BD3DAD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D3DAD">
        <w:rPr>
          <w:rFonts w:ascii="Times New Roman" w:hAnsi="Times New Roman" w:cs="Times New Roman"/>
          <w:bCs/>
          <w:sz w:val="28"/>
          <w:szCs w:val="28"/>
        </w:rPr>
        <w:t xml:space="preserve">I. </w:t>
      </w:r>
      <w:r w:rsidR="001C422B" w:rsidRPr="00BD3DAD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8F1632" w:rsidRDefault="0066139D" w:rsidP="008F1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632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составление и утверждение плана финансово-хозяйственной деятельности (далее - План) муниципальных бюджетных </w:t>
      </w:r>
      <w:r w:rsidRPr="000762CE">
        <w:rPr>
          <w:rFonts w:ascii="Times New Roman" w:hAnsi="Times New Roman" w:cs="Times New Roman"/>
          <w:sz w:val="28"/>
          <w:szCs w:val="28"/>
        </w:rPr>
        <w:t>и автономных</w:t>
      </w:r>
      <w:r w:rsidRPr="008F1632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443AEA" w:rsidRPr="008F1632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8F1632">
        <w:rPr>
          <w:rFonts w:ascii="Times New Roman" w:hAnsi="Times New Roman" w:cs="Times New Roman"/>
          <w:sz w:val="28"/>
          <w:szCs w:val="28"/>
        </w:rPr>
        <w:t xml:space="preserve">, их обособленных (структурных) подразделений без прав юридического лица, осуществляющих полномочия по ведению бухгалтерского учета (далее соответственно - учреждение, подразделение). Для отдельных муниципальных учреждений администрацией </w:t>
      </w:r>
      <w:r w:rsidR="00213005" w:rsidRPr="008F1632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8F1632">
        <w:rPr>
          <w:rFonts w:ascii="Times New Roman" w:hAnsi="Times New Roman" w:cs="Times New Roman"/>
          <w:sz w:val="28"/>
          <w:szCs w:val="28"/>
        </w:rPr>
        <w:t xml:space="preserve"> могут быть установлены особенности порядка составления и утверждения Плана.</w:t>
      </w:r>
    </w:p>
    <w:p w:rsidR="0066139D" w:rsidRPr="008F1632" w:rsidRDefault="0066139D" w:rsidP="008F1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632">
        <w:rPr>
          <w:rFonts w:ascii="Times New Roman" w:hAnsi="Times New Roman" w:cs="Times New Roman"/>
          <w:sz w:val="28"/>
          <w:szCs w:val="28"/>
        </w:rPr>
        <w:t>2. План составляется на текущий финансовый год и плановый период и действует в течение срока действия решения</w:t>
      </w:r>
      <w:r w:rsidR="008F1632" w:rsidRPr="008F1632">
        <w:rPr>
          <w:rFonts w:ascii="Times New Roman" w:hAnsi="Times New Roman" w:cs="Times New Roman"/>
          <w:sz w:val="28"/>
          <w:szCs w:val="28"/>
        </w:rPr>
        <w:t xml:space="preserve"> Северо-Енисейского районного Совета депутатов</w:t>
      </w:r>
      <w:r w:rsidRPr="008F1632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F1632" w:rsidRPr="008F1632">
        <w:rPr>
          <w:rFonts w:ascii="Times New Roman" w:hAnsi="Times New Roman" w:cs="Times New Roman"/>
          <w:sz w:val="28"/>
          <w:szCs w:val="28"/>
        </w:rPr>
        <w:t xml:space="preserve"> Северо-Енисейского района на соответствующий год</w:t>
      </w:r>
      <w:r w:rsidRPr="008F1632">
        <w:rPr>
          <w:rFonts w:ascii="Times New Roman" w:hAnsi="Times New Roman" w:cs="Times New Roman"/>
          <w:sz w:val="28"/>
          <w:szCs w:val="28"/>
        </w:rPr>
        <w:t>.</w:t>
      </w:r>
    </w:p>
    <w:p w:rsidR="0066139D" w:rsidRPr="008F1632" w:rsidRDefault="0066139D" w:rsidP="008F1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632">
        <w:rPr>
          <w:rFonts w:ascii="Times New Roman" w:hAnsi="Times New Roman" w:cs="Times New Roman"/>
          <w:sz w:val="28"/>
          <w:szCs w:val="28"/>
        </w:rPr>
        <w:t>При принятии учреждением обязательств, срок исполнения которых по условиям договоров (контрактов) превышает срок, предусмотренный абзацем первым настоящего пункта, показатели Плана утверждаются на период, превышающий указанный срок.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BD3DAD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D3DAD">
        <w:rPr>
          <w:rFonts w:ascii="Times New Roman" w:hAnsi="Times New Roman" w:cs="Times New Roman"/>
          <w:bCs/>
          <w:sz w:val="28"/>
          <w:szCs w:val="28"/>
        </w:rPr>
        <w:t xml:space="preserve">II. </w:t>
      </w:r>
      <w:r w:rsidR="00213005" w:rsidRPr="00BD3DAD">
        <w:rPr>
          <w:rFonts w:ascii="Times New Roman" w:hAnsi="Times New Roman" w:cs="Times New Roman"/>
          <w:bCs/>
          <w:sz w:val="28"/>
          <w:szCs w:val="28"/>
        </w:rPr>
        <w:t>Порядок составления плана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3395F" w:rsidRDefault="0066139D" w:rsidP="006339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395F">
        <w:rPr>
          <w:rFonts w:ascii="Times New Roman" w:hAnsi="Times New Roman" w:cs="Times New Roman"/>
          <w:sz w:val="28"/>
          <w:szCs w:val="28"/>
        </w:rPr>
        <w:t xml:space="preserve">3. При составлении Плана (внесении изменений в него) устанавливается (уточняется) плановый объем поступлений и выплат денежных средств. План составляется на основании обоснований (расчетов) плановых показателей поступлений и выплат, </w:t>
      </w:r>
      <w:proofErr w:type="gramStart"/>
      <w:r w:rsidRPr="0063395F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63395F">
        <w:rPr>
          <w:rFonts w:ascii="Times New Roman" w:hAnsi="Times New Roman" w:cs="Times New Roman"/>
          <w:sz w:val="28"/>
          <w:szCs w:val="28"/>
        </w:rPr>
        <w:t xml:space="preserve"> к формированию которых установлены в </w:t>
      </w:r>
      <w:hyperlink w:anchor="Par95" w:history="1">
        <w:r w:rsidRPr="0063395F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63395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3395F" w:rsidRPr="0063395F" w:rsidRDefault="0066139D" w:rsidP="006339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95F">
        <w:rPr>
          <w:rFonts w:ascii="Times New Roman" w:hAnsi="Times New Roman" w:cs="Times New Roman"/>
          <w:sz w:val="28"/>
          <w:szCs w:val="28"/>
        </w:rPr>
        <w:t xml:space="preserve">Проект Плана составляется учреждением (подразделением) на этапе формирования проекта решения </w:t>
      </w:r>
      <w:r w:rsidR="0063395F" w:rsidRPr="0063395F">
        <w:rPr>
          <w:rFonts w:ascii="Times New Roman" w:hAnsi="Times New Roman" w:cs="Times New Roman"/>
          <w:sz w:val="28"/>
          <w:szCs w:val="28"/>
        </w:rPr>
        <w:t xml:space="preserve">Северо-Енисейского районного Совета депутатов </w:t>
      </w:r>
      <w:r w:rsidRPr="0063395F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213005" w:rsidRPr="0063395F">
        <w:rPr>
          <w:rFonts w:ascii="Times New Roman" w:hAnsi="Times New Roman" w:cs="Times New Roman"/>
          <w:sz w:val="28"/>
          <w:szCs w:val="28"/>
        </w:rPr>
        <w:t>района</w:t>
      </w:r>
      <w:r w:rsidRPr="0063395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по кассовому методу в рублях с точностью до двух знаков после запятой по типовой </w:t>
      </w:r>
      <w:hyperlink w:anchor="Par179" w:history="1">
        <w:r w:rsidRPr="0063395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3395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в срок до 1 ноября года, предшествующего планируемому. </w:t>
      </w:r>
      <w:proofErr w:type="gramEnd"/>
    </w:p>
    <w:p w:rsidR="0066139D" w:rsidRPr="0063395F" w:rsidRDefault="0066139D" w:rsidP="006339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395F">
        <w:rPr>
          <w:rFonts w:ascii="Times New Roman" w:hAnsi="Times New Roman" w:cs="Times New Roman"/>
          <w:sz w:val="28"/>
          <w:szCs w:val="28"/>
        </w:rPr>
        <w:t>С учетом специфики деятельности учреждения в табличной части Плана может отражаться иная информация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66139D" w:rsidRPr="0063395F" w:rsidRDefault="0066139D" w:rsidP="006339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395F">
        <w:rPr>
          <w:rFonts w:ascii="Times New Roman" w:hAnsi="Times New Roman" w:cs="Times New Roman"/>
          <w:sz w:val="28"/>
          <w:szCs w:val="28"/>
        </w:rPr>
        <w:lastRenderedPageBreak/>
        <w:t>4. План составляется: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а) с учетом планируемых объемов поступлений: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задания;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 xml:space="preserve">субсидий, предусмотренных </w:t>
      </w:r>
      <w:hyperlink r:id="rId9" w:history="1">
        <w:r w:rsidRPr="0074468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446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субсидии), и целей их предоставления;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грантов, в том числе в форме субсидий, предоставляемых из бюджетов бюджетной системы Российской Федерации (далее - грант);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иных доходов, которые учреждение планирует получить при оказании услуг, выполнении работ за плату сверх установленного муниципального задания, а в случаях, установленных федеральным законом, в рамках муниципального задания;</w:t>
      </w:r>
    </w:p>
    <w:p w:rsidR="0066139D" w:rsidRPr="00744688" w:rsidRDefault="0066139D" w:rsidP="007446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4688">
        <w:rPr>
          <w:rFonts w:ascii="Times New Roman" w:hAnsi="Times New Roman" w:cs="Times New Roman"/>
          <w:sz w:val="28"/>
          <w:szCs w:val="28"/>
        </w:rPr>
        <w:t>доходов от иной приносящей доход деятельности, предусмотренной уставом учреждения;</w:t>
      </w:r>
    </w:p>
    <w:p w:rsidR="0066139D" w:rsidRPr="007F39C9" w:rsidRDefault="0066139D" w:rsidP="007F3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39C9">
        <w:rPr>
          <w:rFonts w:ascii="Times New Roman" w:hAnsi="Times New Roman" w:cs="Times New Roman"/>
          <w:sz w:val="28"/>
          <w:szCs w:val="28"/>
        </w:rPr>
        <w:t>б) с учетом планируемых объемов выплат, связанных с осуществлением деятельности, предусмотренной уставом учреждения.</w:t>
      </w:r>
    </w:p>
    <w:p w:rsidR="0066139D" w:rsidRPr="007F39C9" w:rsidRDefault="0066139D" w:rsidP="007F39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39C9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53796F" w:rsidRPr="007F39C9">
        <w:rPr>
          <w:rFonts w:ascii="Times New Roman" w:hAnsi="Times New Roman" w:cs="Times New Roman"/>
          <w:sz w:val="28"/>
          <w:szCs w:val="28"/>
        </w:rPr>
        <w:t>выполняющий отдельные функции учредителя учреждения, главный распорядитель бюджетных средств бюджета Северо-Енисейского района (далее – бюджет района), в ведомственном подчинении которого находится учреждение (</w:t>
      </w:r>
      <w:r w:rsidRPr="007F39C9">
        <w:rPr>
          <w:rFonts w:ascii="Times New Roman" w:hAnsi="Times New Roman" w:cs="Times New Roman"/>
          <w:sz w:val="28"/>
          <w:szCs w:val="28"/>
        </w:rPr>
        <w:t xml:space="preserve">координирующий деятельность </w:t>
      </w:r>
      <w:r w:rsidR="0053796F" w:rsidRPr="007F39C9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7F39C9">
        <w:rPr>
          <w:rFonts w:ascii="Times New Roman" w:hAnsi="Times New Roman" w:cs="Times New Roman"/>
          <w:sz w:val="28"/>
          <w:szCs w:val="28"/>
        </w:rPr>
        <w:t>муниципальн</w:t>
      </w:r>
      <w:r w:rsidR="0053796F" w:rsidRPr="007F39C9">
        <w:rPr>
          <w:rFonts w:ascii="Times New Roman" w:hAnsi="Times New Roman" w:cs="Times New Roman"/>
          <w:sz w:val="28"/>
          <w:szCs w:val="28"/>
        </w:rPr>
        <w:t>ого</w:t>
      </w:r>
      <w:r w:rsidRPr="007F39C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3796F" w:rsidRPr="007F39C9">
        <w:rPr>
          <w:rFonts w:ascii="Times New Roman" w:hAnsi="Times New Roman" w:cs="Times New Roman"/>
          <w:sz w:val="28"/>
          <w:szCs w:val="28"/>
        </w:rPr>
        <w:t xml:space="preserve">я) </w:t>
      </w:r>
      <w:r w:rsidRPr="007F39C9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направляет учреждению информацию о планируемых к предоставлению из бюджета </w:t>
      </w:r>
      <w:r w:rsidR="00932117" w:rsidRPr="007F39C9">
        <w:rPr>
          <w:rFonts w:ascii="Times New Roman" w:hAnsi="Times New Roman" w:cs="Times New Roman"/>
          <w:sz w:val="28"/>
          <w:szCs w:val="28"/>
        </w:rPr>
        <w:t>района</w:t>
      </w:r>
      <w:r w:rsidRPr="007F39C9">
        <w:rPr>
          <w:rFonts w:ascii="Times New Roman" w:hAnsi="Times New Roman" w:cs="Times New Roman"/>
          <w:sz w:val="28"/>
          <w:szCs w:val="28"/>
        </w:rPr>
        <w:t xml:space="preserve"> объемах субсидий.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>5. Учреждение, имеющее обособленное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 подразделение (я), формирует проект Плана учреждения на основании проекта Плана головного учреждения, сформированного без учета обособленных подразделений, и проекта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 Плана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 обособленного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 подразделения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), без учета расчетов между головным учреждением и обособленным (и) подразделением (</w:t>
      </w:r>
      <w:proofErr w:type="spellStart"/>
      <w:r w:rsidRPr="00786E9D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786E9D">
        <w:rPr>
          <w:rFonts w:ascii="Times New Roman" w:hAnsi="Times New Roman" w:cs="Times New Roman"/>
          <w:sz w:val="28"/>
          <w:szCs w:val="28"/>
        </w:rPr>
        <w:t>).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>6.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>а) планируемых поступлений: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 xml:space="preserve">от доходов - по коду аналитической </w:t>
      </w:r>
      <w:proofErr w:type="gramStart"/>
      <w:r w:rsidRPr="00786E9D"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786E9D">
        <w:rPr>
          <w:rFonts w:ascii="Times New Roman" w:hAnsi="Times New Roman" w:cs="Times New Roman"/>
          <w:sz w:val="28"/>
          <w:szCs w:val="28"/>
        </w:rPr>
        <w:t>;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 xml:space="preserve">от возврата дебиторской задолженности прошлых лет - по коду аналитической </w:t>
      </w:r>
      <w:proofErr w:type="gramStart"/>
      <w:r w:rsidRPr="00786E9D"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786E9D">
        <w:rPr>
          <w:rFonts w:ascii="Times New Roman" w:hAnsi="Times New Roman" w:cs="Times New Roman"/>
          <w:sz w:val="28"/>
          <w:szCs w:val="28"/>
        </w:rPr>
        <w:t>;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>б) планируемых выплат:</w:t>
      </w:r>
    </w:p>
    <w:p w:rsidR="0066139D" w:rsidRPr="00786E9D" w:rsidRDefault="0066139D" w:rsidP="00786E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6E9D">
        <w:rPr>
          <w:rFonts w:ascii="Times New Roman" w:hAnsi="Times New Roman" w:cs="Times New Roman"/>
          <w:sz w:val="28"/>
          <w:szCs w:val="28"/>
        </w:rPr>
        <w:t xml:space="preserve">по расходам - по кодам </w:t>
      </w:r>
      <w:proofErr w:type="gramStart"/>
      <w:r w:rsidRPr="00786E9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786E9D">
        <w:rPr>
          <w:rFonts w:ascii="Times New Roman" w:hAnsi="Times New Roman" w:cs="Times New Roman"/>
          <w:sz w:val="28"/>
          <w:szCs w:val="28"/>
        </w:rPr>
        <w:t>;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t xml:space="preserve">по возврату в бюджет остатков субсидий прошлых лет - по коду аналитической </w:t>
      </w:r>
      <w:proofErr w:type="gramStart"/>
      <w:r w:rsidRPr="00E55B9A"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E55B9A">
        <w:rPr>
          <w:rFonts w:ascii="Times New Roman" w:hAnsi="Times New Roman" w:cs="Times New Roman"/>
          <w:sz w:val="28"/>
          <w:szCs w:val="28"/>
        </w:rPr>
        <w:t>;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lastRenderedPageBreak/>
        <w:t xml:space="preserve">по уплате налогов, объектом налогообложения которых являются доходы (прибыль) учреждения, - по коду аналитической </w:t>
      </w:r>
      <w:proofErr w:type="gramStart"/>
      <w:r w:rsidRPr="00E55B9A"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E55B9A">
        <w:rPr>
          <w:rFonts w:ascii="Times New Roman" w:hAnsi="Times New Roman" w:cs="Times New Roman"/>
          <w:sz w:val="28"/>
          <w:szCs w:val="28"/>
        </w:rPr>
        <w:t>;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t>в) перечисления средств в рамках расчетов между головным учреждением и обособленным (и) подразделением (</w:t>
      </w:r>
      <w:proofErr w:type="spellStart"/>
      <w:r w:rsidRPr="00E55B9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E55B9A">
        <w:rPr>
          <w:rFonts w:ascii="Times New Roman" w:hAnsi="Times New Roman" w:cs="Times New Roman"/>
          <w:sz w:val="28"/>
          <w:szCs w:val="28"/>
        </w:rPr>
        <w:t xml:space="preserve">) - по коду аналитической </w:t>
      </w:r>
      <w:proofErr w:type="gramStart"/>
      <w:r w:rsidRPr="00E55B9A"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E55B9A">
        <w:rPr>
          <w:rFonts w:ascii="Times New Roman" w:hAnsi="Times New Roman" w:cs="Times New Roman"/>
          <w:sz w:val="28"/>
          <w:szCs w:val="28"/>
        </w:rPr>
        <w:t>.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t xml:space="preserve">7. Изменение показателей Плана в течение текущего финансового года должно осуществляться в связи </w:t>
      </w:r>
      <w:proofErr w:type="gramStart"/>
      <w:r w:rsidRPr="00E55B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5B9A">
        <w:rPr>
          <w:rFonts w:ascii="Times New Roman" w:hAnsi="Times New Roman" w:cs="Times New Roman"/>
          <w:sz w:val="28"/>
          <w:szCs w:val="28"/>
        </w:rPr>
        <w:t>: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66139D" w:rsidRPr="00E55B9A" w:rsidRDefault="0066139D" w:rsidP="00E55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5B9A">
        <w:rPr>
          <w:rFonts w:ascii="Times New Roman" w:hAnsi="Times New Roman" w:cs="Times New Roman"/>
          <w:sz w:val="28"/>
          <w:szCs w:val="28"/>
        </w:rPr>
        <w:t xml:space="preserve">б) изменением объемов планируемых поступлений, а также объемов и (или) направлений выплат, в том числе в связи </w:t>
      </w:r>
      <w:proofErr w:type="gramStart"/>
      <w:r w:rsidRPr="00E55B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5B9A">
        <w:rPr>
          <w:rFonts w:ascii="Times New Roman" w:hAnsi="Times New Roman" w:cs="Times New Roman"/>
          <w:sz w:val="28"/>
          <w:szCs w:val="28"/>
        </w:rPr>
        <w:t>: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изменением объема услуг (работ), предоставляемых за плату;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изменением объемов безвозмездных поступлений от юридических и физических лиц;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6"/>
      <w:bookmarkEnd w:id="2"/>
      <w:r w:rsidRPr="006D623C">
        <w:rPr>
          <w:rFonts w:ascii="Times New Roman" w:hAnsi="Times New Roman" w:cs="Times New Roman"/>
          <w:sz w:val="28"/>
          <w:szCs w:val="28"/>
        </w:rPr>
        <w:t>в) проведением реорганизации учреждения.</w:t>
      </w:r>
    </w:p>
    <w:p w:rsidR="0066139D" w:rsidRPr="006D623C" w:rsidRDefault="0066139D" w:rsidP="006D62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8. 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66139D" w:rsidRPr="00000B36" w:rsidRDefault="0066139D" w:rsidP="00000B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23C">
        <w:rPr>
          <w:rFonts w:ascii="Times New Roman" w:hAnsi="Times New Roman" w:cs="Times New Roman"/>
          <w:sz w:val="28"/>
          <w:szCs w:val="28"/>
        </w:rPr>
        <w:t>9. Внесение изменений в показатели Плана по поступлениям</w:t>
      </w:r>
      <w:r w:rsidRPr="00000B36">
        <w:rPr>
          <w:rFonts w:ascii="Times New Roman" w:hAnsi="Times New Roman" w:cs="Times New Roman"/>
          <w:sz w:val="28"/>
          <w:szCs w:val="28"/>
        </w:rPr>
        <w:t xml:space="preserve">и (или) 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hyperlink w:anchor="Par79" w:history="1">
        <w:r w:rsidRPr="00000B36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00B3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6139D" w:rsidRPr="00000B36" w:rsidRDefault="0066139D" w:rsidP="00000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  <w:r w:rsidRPr="00000B36">
        <w:rPr>
          <w:rFonts w:ascii="Times New Roman" w:hAnsi="Times New Roman" w:cs="Times New Roman"/>
          <w:sz w:val="28"/>
          <w:szCs w:val="28"/>
        </w:rPr>
        <w:t>10. Учреждение вправе осуществлять внесение изменений в показатели Плана без внесения изменений в соответствующие обоснования (расчеты) плановых показателей поступлений и выплат исходя из информации, содержащейся в документах, являющихся основанием для поступления денежных средств или осуществления выплат, ранее не включенных в показатели Плана:</w:t>
      </w:r>
    </w:p>
    <w:p w:rsidR="0066139D" w:rsidRPr="00000B36" w:rsidRDefault="0066139D" w:rsidP="00000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36">
        <w:rPr>
          <w:rFonts w:ascii="Times New Roman" w:hAnsi="Times New Roman" w:cs="Times New Roman"/>
          <w:sz w:val="28"/>
          <w:szCs w:val="28"/>
        </w:rPr>
        <w:t>а) при поступлении в текущем финансовом году:</w:t>
      </w:r>
    </w:p>
    <w:p w:rsidR="0066139D" w:rsidRPr="00000B36" w:rsidRDefault="0066139D" w:rsidP="00000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36">
        <w:rPr>
          <w:rFonts w:ascii="Times New Roman" w:hAnsi="Times New Roman" w:cs="Times New Roman"/>
          <w:sz w:val="28"/>
          <w:szCs w:val="28"/>
        </w:rPr>
        <w:t>сумм возврата дебиторской задолженности прошлых лет;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сумм, поступивших в возмещение ущерба, недостач, выявленных в текущем финансовом году;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lastRenderedPageBreak/>
        <w:t>б) при необходимости осуществления выплат: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по возмещению ущерба;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по решению суда, на основании исполнительных документов;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>по уплате штрафов, в том числе административных.</w:t>
      </w:r>
    </w:p>
    <w:p w:rsidR="0066139D" w:rsidRPr="004707BC" w:rsidRDefault="0066139D" w:rsidP="00470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7BC">
        <w:rPr>
          <w:rFonts w:ascii="Times New Roman" w:hAnsi="Times New Roman" w:cs="Times New Roman"/>
          <w:sz w:val="28"/>
          <w:szCs w:val="28"/>
        </w:rPr>
        <w:t xml:space="preserve">11. При внесении изменений в показатели Плана в случае, установленном </w:t>
      </w:r>
      <w:hyperlink w:anchor="Par76" w:history="1">
        <w:r w:rsidRPr="004707B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587F93">
          <w:rPr>
            <w:rFonts w:ascii="Times New Roman" w:hAnsi="Times New Roman" w:cs="Times New Roman"/>
            <w:sz w:val="28"/>
            <w:szCs w:val="28"/>
          </w:rPr>
          <w:t>«</w:t>
        </w:r>
        <w:r w:rsidRPr="004707BC">
          <w:rPr>
            <w:rFonts w:ascii="Times New Roman" w:hAnsi="Times New Roman" w:cs="Times New Roman"/>
            <w:sz w:val="28"/>
            <w:szCs w:val="28"/>
          </w:rPr>
          <w:t>в</w:t>
        </w:r>
        <w:r w:rsidR="00587F93">
          <w:rPr>
            <w:rFonts w:ascii="Times New Roman" w:hAnsi="Times New Roman" w:cs="Times New Roman"/>
            <w:sz w:val="28"/>
            <w:szCs w:val="28"/>
          </w:rPr>
          <w:t>»</w:t>
        </w:r>
        <w:r w:rsidRPr="004707BC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4707BC">
        <w:rPr>
          <w:rFonts w:ascii="Times New Roman" w:hAnsi="Times New Roman" w:cs="Times New Roman"/>
          <w:sz w:val="28"/>
          <w:szCs w:val="28"/>
        </w:rPr>
        <w:t xml:space="preserve"> настоящего Порядка, при реорганизации: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а) в форме присоединения, слияния -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б) в форме выделения -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в) в форме разделения -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 (</w:t>
      </w:r>
      <w:proofErr w:type="spellStart"/>
      <w:r w:rsidRPr="00587F9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87F93">
        <w:rPr>
          <w:rFonts w:ascii="Times New Roman" w:hAnsi="Times New Roman" w:cs="Times New Roman"/>
          <w:sz w:val="28"/>
          <w:szCs w:val="28"/>
        </w:rPr>
        <w:t>) учреждения (</w:t>
      </w:r>
      <w:proofErr w:type="spellStart"/>
      <w:r w:rsidRPr="00587F9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87F93">
        <w:rPr>
          <w:rFonts w:ascii="Times New Roman" w:hAnsi="Times New Roman" w:cs="Times New Roman"/>
          <w:sz w:val="28"/>
          <w:szCs w:val="28"/>
        </w:rPr>
        <w:t>) до начала реорганизации.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DAD" w:rsidRDefault="0066139D" w:rsidP="00BD3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4" w:name="Par95"/>
      <w:bookmarkEnd w:id="4"/>
      <w:r w:rsidRPr="00BD3DAD">
        <w:rPr>
          <w:rFonts w:ascii="Times New Roman" w:hAnsi="Times New Roman" w:cs="Times New Roman"/>
          <w:bCs/>
          <w:sz w:val="28"/>
          <w:szCs w:val="28"/>
        </w:rPr>
        <w:t>III. Ф</w:t>
      </w:r>
      <w:r w:rsidR="00BD3DAD">
        <w:rPr>
          <w:rFonts w:ascii="Times New Roman" w:hAnsi="Times New Roman" w:cs="Times New Roman"/>
          <w:bCs/>
          <w:sz w:val="28"/>
          <w:szCs w:val="28"/>
        </w:rPr>
        <w:t xml:space="preserve">ормирование обоснований (расчетов) </w:t>
      </w:r>
    </w:p>
    <w:p w:rsidR="0066139D" w:rsidRPr="0066139D" w:rsidRDefault="00BD3DAD" w:rsidP="00BD3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плановых показателей поступлений и выплат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12. К представляемому на утверждение проекту Плана прилагаются обоснования (расчеты) плановых показателей поступлений и выплат, формируемые по формам согласно разделу 3 приложения к настоящему Порядку.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13.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показателей выплат формируются на основании расчетов соответствующих </w:t>
      </w:r>
      <w:proofErr w:type="gramStart"/>
      <w:r w:rsidRPr="00587F93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587F93">
        <w:rPr>
          <w:rFonts w:ascii="Times New Roman" w:hAnsi="Times New Roman" w:cs="Times New Roman"/>
          <w:sz w:val="28"/>
          <w:szCs w:val="28"/>
        </w:rPr>
        <w:t xml:space="preserve">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</w:p>
    <w:p w:rsidR="0066139D" w:rsidRPr="00587F93" w:rsidRDefault="0066139D" w:rsidP="00587F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F93">
        <w:rPr>
          <w:rFonts w:ascii="Times New Roman" w:hAnsi="Times New Roman" w:cs="Times New Roman"/>
          <w:sz w:val="28"/>
          <w:szCs w:val="28"/>
        </w:rPr>
        <w:t>14. Расчеты доходов формируются: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t>по доходам от использования собственности (в том числе доходам в виде арендной платы, платы за сервитут, от распоряжения правами на результаты интеллектуальной деятельности и средствами индивидуализации);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t>по доходам от оказания услуг (выполнения работ) (в том числе в виде субсидии на финансовое обеспечение выполнения муниципального задания);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lastRenderedPageBreak/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66139D" w:rsidRPr="008264F2" w:rsidRDefault="0066139D" w:rsidP="008264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4F2">
        <w:rPr>
          <w:rFonts w:ascii="Times New Roman" w:hAnsi="Times New Roman" w:cs="Times New Roman"/>
          <w:sz w:val="28"/>
          <w:szCs w:val="28"/>
        </w:rPr>
        <w:t>по доходам от операций с активами (в том числе доходам от реализации неиспользуемого имущества, утиля, невозвратной тары, лома черных и цветных металлов).</w:t>
      </w:r>
    </w:p>
    <w:p w:rsidR="0066139D" w:rsidRPr="00EE208D" w:rsidRDefault="0066139D" w:rsidP="00EE20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8D">
        <w:rPr>
          <w:rFonts w:ascii="Times New Roman" w:hAnsi="Times New Roman" w:cs="Times New Roman"/>
          <w:sz w:val="28"/>
          <w:szCs w:val="28"/>
        </w:rPr>
        <w:t>15.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66139D" w:rsidRPr="00EE208D" w:rsidRDefault="0066139D" w:rsidP="00EE20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8D">
        <w:rPr>
          <w:rFonts w:ascii="Times New Roman" w:hAnsi="Times New Roman" w:cs="Times New Roman"/>
          <w:sz w:val="28"/>
          <w:szCs w:val="28"/>
        </w:rPr>
        <w:t xml:space="preserve">Расчет доходов в виде возмещения расходов, понесенных в связи с эксплуатацией муниципального имущества, закрепленного на праве оперативного управления осуществляется исходя из </w:t>
      </w:r>
      <w:proofErr w:type="gramStart"/>
      <w:r w:rsidRPr="00EE208D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EE208D">
        <w:rPr>
          <w:rFonts w:ascii="Times New Roman" w:hAnsi="Times New Roman" w:cs="Times New Roman"/>
          <w:sz w:val="28"/>
          <w:szCs w:val="28"/>
        </w:rPr>
        <w:t xml:space="preserve"> предоставленного в пользование имущества и планируемой стоимости услуг (возмещаемых расходов).</w:t>
      </w:r>
    </w:p>
    <w:p w:rsidR="0066139D" w:rsidRPr="00EE208D" w:rsidRDefault="0066139D" w:rsidP="00EE20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8D">
        <w:rPr>
          <w:rFonts w:ascii="Times New Roman" w:hAnsi="Times New Roman" w:cs="Times New Roman"/>
          <w:sz w:val="28"/>
          <w:szCs w:val="28"/>
        </w:rPr>
        <w:t>16. Расчет доходов от оказания услуг (выполнения работ) сверх установленного муниципального задания осуществляется исходя из планируемого объема оказания платных услуг (выполнения работ) и их планируемой стоимости, но не ниже среднего объема поступлений за последние три года, умноженного на индекс-дефлятор по соответствующей отрасли. В случае</w:t>
      </w:r>
      <w:proofErr w:type="gramStart"/>
      <w:r w:rsidR="00C210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208D">
        <w:rPr>
          <w:rFonts w:ascii="Times New Roman" w:hAnsi="Times New Roman" w:cs="Times New Roman"/>
          <w:sz w:val="28"/>
          <w:szCs w:val="28"/>
        </w:rPr>
        <w:t xml:space="preserve"> если услуги оказываются менее чем три года, принимается средний объем за период, в котором оказывались услуги. Если услуги ранее не оказывались, расчет доходов производится на основании планового объема оказания услуг, рассчитанного учреждением. Объем доходов может быть менее рассчитанного в соответствии с настоящим пунктом в случае планового </w:t>
      </w:r>
      <w:proofErr w:type="spellStart"/>
      <w:r w:rsidRPr="00EE208D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E208D">
        <w:rPr>
          <w:rFonts w:ascii="Times New Roman" w:hAnsi="Times New Roman" w:cs="Times New Roman"/>
          <w:sz w:val="28"/>
          <w:szCs w:val="28"/>
        </w:rPr>
        <w:t xml:space="preserve"> услуг в связи с проведением работ по капитальному ремонту, реконструкции учреждения.</w:t>
      </w:r>
    </w:p>
    <w:p w:rsidR="0066139D" w:rsidRPr="00EE208D" w:rsidRDefault="0066139D" w:rsidP="00EE20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08D">
        <w:rPr>
          <w:rFonts w:ascii="Times New Roman" w:hAnsi="Times New Roman" w:cs="Times New Roman"/>
          <w:sz w:val="28"/>
          <w:szCs w:val="28"/>
        </w:rPr>
        <w:t>Расчет доходов от оказания услуг (выполнения работ) в рамках установленного муниципального задания в случаях, установленных федеральным законом, осуществляется в соответствии с объемом услуг (работ), установленных муниципальным заданием, и платой (ценой, тарифом) за указанную услугу (работу).</w:t>
      </w:r>
    </w:p>
    <w:p w:rsidR="0066139D" w:rsidRPr="00C2101C" w:rsidRDefault="0066139D" w:rsidP="00C210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01C">
        <w:rPr>
          <w:rFonts w:ascii="Times New Roman" w:hAnsi="Times New Roman" w:cs="Times New Roman"/>
          <w:sz w:val="28"/>
          <w:szCs w:val="28"/>
        </w:rPr>
        <w:t>17. Расчет доходов в виде штрафов, средств, получаемых в возмещение ущерба (в том числе страховых возмещений), при наличии 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 указанными решениями.</w:t>
      </w:r>
    </w:p>
    <w:p w:rsidR="0066139D" w:rsidRPr="00C2101C" w:rsidRDefault="0066139D" w:rsidP="00C210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01C">
        <w:rPr>
          <w:rFonts w:ascii="Times New Roman" w:hAnsi="Times New Roman" w:cs="Times New Roman"/>
          <w:sz w:val="28"/>
          <w:szCs w:val="28"/>
        </w:rPr>
        <w:t>18. Расчет доходов от иной приносящей доход деятельности осуществляется с учетом стоимости услуг по одному договору, среднего количества указанных поступлений за последние три года и их размера.</w:t>
      </w:r>
    </w:p>
    <w:p w:rsidR="0066139D" w:rsidRPr="00C2101C" w:rsidRDefault="0066139D" w:rsidP="00C210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01C">
        <w:rPr>
          <w:rFonts w:ascii="Times New Roman" w:hAnsi="Times New Roman" w:cs="Times New Roman"/>
          <w:sz w:val="28"/>
          <w:szCs w:val="28"/>
        </w:rPr>
        <w:t xml:space="preserve">19.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</w:t>
      </w:r>
      <w:r w:rsidRPr="00C2101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(правовыми) актами, в том числе ГОСТ, СНиП, СанПиН, стандартами, порядками и регламентами (паспортами) оказания муниципальных услуг (выполнения работ).</w:t>
      </w:r>
    </w:p>
    <w:p w:rsidR="0066139D" w:rsidRPr="00D73B23" w:rsidRDefault="0066139D" w:rsidP="00D73B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3B23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D73B23">
        <w:rPr>
          <w:rFonts w:ascii="Times New Roman" w:hAnsi="Times New Roman" w:cs="Times New Roman"/>
          <w:sz w:val="28"/>
          <w:szCs w:val="28"/>
        </w:rPr>
        <w:t>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напроизводстве</w:t>
      </w:r>
      <w:proofErr w:type="gramEnd"/>
      <w:r w:rsidRPr="00D73B23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заболеваний, на обязательное медицинское страхование.</w:t>
      </w:r>
    </w:p>
    <w:p w:rsidR="0066139D" w:rsidRPr="00D73B23" w:rsidRDefault="0066139D" w:rsidP="00D73B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B23">
        <w:rPr>
          <w:rFonts w:ascii="Times New Roman" w:hAnsi="Times New Roman" w:cs="Times New Roman"/>
          <w:sz w:val="28"/>
          <w:szCs w:val="28"/>
        </w:rPr>
        <w:t>При расчете плановых показателей расходов на оплату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 законодательством</w:t>
      </w:r>
      <w:proofErr w:type="gramEnd"/>
      <w:r w:rsidRPr="00D73B23">
        <w:rPr>
          <w:rFonts w:ascii="Times New Roman" w:hAnsi="Times New Roman" w:cs="Times New Roman"/>
          <w:sz w:val="28"/>
          <w:szCs w:val="28"/>
        </w:rPr>
        <w:t xml:space="preserve"> Российской Федерации, локальными нормативными актами учреждения в соответствии с утвержденным штатным расписанием.</w:t>
      </w:r>
    </w:p>
    <w:p w:rsidR="0066139D" w:rsidRPr="00634E1E" w:rsidRDefault="0066139D" w:rsidP="009419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3B23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D73B23">
        <w:rPr>
          <w:rFonts w:ascii="Times New Roman" w:hAnsi="Times New Roman" w:cs="Times New Roman"/>
          <w:sz w:val="28"/>
          <w:szCs w:val="28"/>
        </w:rPr>
        <w:t>Расчет расходов на выплаты компенсационного характера персоналу</w:t>
      </w:r>
      <w:r w:rsidRPr="0066139D">
        <w:rPr>
          <w:rFonts w:ascii="Times New Roman" w:hAnsi="Times New Roman" w:cs="Times New Roman"/>
          <w:sz w:val="24"/>
          <w:szCs w:val="24"/>
        </w:rPr>
        <w:t xml:space="preserve">, </w:t>
      </w:r>
      <w:r w:rsidRPr="00634E1E">
        <w:rPr>
          <w:rFonts w:ascii="Times New Roman" w:hAnsi="Times New Roman" w:cs="Times New Roman"/>
          <w:sz w:val="28"/>
          <w:szCs w:val="28"/>
        </w:rPr>
        <w:t>за исключением фонда оплаты труда, включает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семей, иные</w:t>
      </w:r>
      <w:proofErr w:type="gramEnd"/>
      <w:r w:rsidRPr="00634E1E">
        <w:rPr>
          <w:rFonts w:ascii="Times New Roman" w:hAnsi="Times New Roman" w:cs="Times New Roman"/>
          <w:sz w:val="28"/>
          <w:szCs w:val="28"/>
        </w:rPr>
        <w:t xml:space="preserve">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66139D" w:rsidRPr="009419FA" w:rsidRDefault="0066139D" w:rsidP="00941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E1E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634E1E">
        <w:rPr>
          <w:rFonts w:ascii="Times New Roman" w:hAnsi="Times New Roman" w:cs="Times New Roman"/>
          <w:sz w:val="28"/>
          <w:szCs w:val="28"/>
        </w:rPr>
        <w:t>Расчет расходов на выплаты по социальному обеспечению и иные выплаты населению, не</w:t>
      </w:r>
      <w:r w:rsidRPr="009419FA">
        <w:rPr>
          <w:rFonts w:ascii="Times New Roman" w:hAnsi="Times New Roman" w:cs="Times New Roman"/>
          <w:sz w:val="28"/>
          <w:szCs w:val="28"/>
        </w:rPr>
        <w:t>связанные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 к</w:t>
      </w:r>
      <w:proofErr w:type="gramEnd"/>
      <w:r w:rsidRPr="009419FA">
        <w:rPr>
          <w:rFonts w:ascii="Times New Roman" w:hAnsi="Times New Roman" w:cs="Times New Roman"/>
          <w:sz w:val="28"/>
          <w:szCs w:val="28"/>
        </w:rPr>
        <w:t xml:space="preserve"> памятным датам, профессиональным праздникам, осуществляется с учетом количества планируемых выплат в год и их размера.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597">
        <w:rPr>
          <w:rFonts w:ascii="Times New Roman" w:hAnsi="Times New Roman" w:cs="Times New Roman"/>
          <w:sz w:val="28"/>
          <w:szCs w:val="28"/>
        </w:rPr>
        <w:t>23. Расчет расходов на уплату налога на имущество организации, земельного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597">
        <w:rPr>
          <w:rFonts w:ascii="Times New Roman" w:hAnsi="Times New Roman" w:cs="Times New Roman"/>
          <w:sz w:val="28"/>
          <w:szCs w:val="28"/>
        </w:rPr>
        <w:lastRenderedPageBreak/>
        <w:t>24.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597">
        <w:rPr>
          <w:rFonts w:ascii="Times New Roman" w:hAnsi="Times New Roman" w:cs="Times New Roman"/>
          <w:sz w:val="28"/>
          <w:szCs w:val="28"/>
        </w:rPr>
        <w:t>25.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597">
        <w:rPr>
          <w:rFonts w:ascii="Times New Roman" w:hAnsi="Times New Roman" w:cs="Times New Roman"/>
          <w:sz w:val="28"/>
          <w:szCs w:val="28"/>
        </w:rPr>
        <w:t>26.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597">
        <w:rPr>
          <w:rFonts w:ascii="Times New Roman" w:hAnsi="Times New Roman" w:cs="Times New Roman"/>
          <w:sz w:val="28"/>
          <w:szCs w:val="28"/>
        </w:rPr>
        <w:t>27. Расчет расходов (за исключением расходов на закупку товаров, работ, услуг) осуществляется раздельно по источникам их финансового обеспечения.</w:t>
      </w:r>
    </w:p>
    <w:p w:rsidR="0066139D" w:rsidRPr="00066597" w:rsidRDefault="0066139D" w:rsidP="00066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7"/>
      <w:bookmarkEnd w:id="5"/>
      <w:r w:rsidRPr="00066597">
        <w:rPr>
          <w:rFonts w:ascii="Times New Roman" w:hAnsi="Times New Roman" w:cs="Times New Roman"/>
          <w:sz w:val="28"/>
          <w:szCs w:val="28"/>
        </w:rPr>
        <w:t xml:space="preserve">28.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междугородных,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оплаты </w:t>
      </w:r>
      <w:proofErr w:type="gramStart"/>
      <w:r w:rsidRPr="00066597">
        <w:rPr>
          <w:rFonts w:ascii="Times New Roman" w:hAnsi="Times New Roman" w:cs="Times New Roman"/>
          <w:sz w:val="28"/>
          <w:szCs w:val="28"/>
        </w:rPr>
        <w:t>интернет-трафика</w:t>
      </w:r>
      <w:proofErr w:type="gramEnd"/>
      <w:r w:rsidRPr="00066597">
        <w:rPr>
          <w:rFonts w:ascii="Times New Roman" w:hAnsi="Times New Roman" w:cs="Times New Roman"/>
          <w:sz w:val="28"/>
          <w:szCs w:val="28"/>
        </w:rPr>
        <w:t>.</w:t>
      </w:r>
    </w:p>
    <w:p w:rsidR="0066139D" w:rsidRPr="00353E46" w:rsidRDefault="0066139D" w:rsidP="00353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E46">
        <w:rPr>
          <w:rFonts w:ascii="Times New Roman" w:hAnsi="Times New Roman" w:cs="Times New Roman"/>
          <w:sz w:val="28"/>
          <w:szCs w:val="28"/>
        </w:rPr>
        <w:t>29. Расчет расходов на транспортные услуги осуществляется с учетом видов услуг по перевозке (транспортировке) грузов, пассажирских перевозок и стоимости указанных услуг.</w:t>
      </w:r>
    </w:p>
    <w:p w:rsidR="0066139D" w:rsidRPr="00353E46" w:rsidRDefault="0066139D" w:rsidP="00353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E46">
        <w:rPr>
          <w:rFonts w:ascii="Times New Roman" w:hAnsi="Times New Roman" w:cs="Times New Roman"/>
          <w:sz w:val="28"/>
          <w:szCs w:val="28"/>
        </w:rPr>
        <w:t>30. Расчет расходов на коммунальные услуги осуществляется исходя из расходов на топлив</w:t>
      </w:r>
      <w:r w:rsidR="00B30C34" w:rsidRPr="00353E46">
        <w:rPr>
          <w:rFonts w:ascii="Times New Roman" w:hAnsi="Times New Roman" w:cs="Times New Roman"/>
          <w:sz w:val="28"/>
          <w:szCs w:val="28"/>
        </w:rPr>
        <w:t>о</w:t>
      </w:r>
      <w:r w:rsidRPr="00353E46">
        <w:rPr>
          <w:rFonts w:ascii="Times New Roman" w:hAnsi="Times New Roman" w:cs="Times New Roman"/>
          <w:sz w:val="28"/>
          <w:szCs w:val="28"/>
        </w:rPr>
        <w:t xml:space="preserve">, электроснабжение, теплоснабжение, горячее водоснабжение, холодное водоснабжение и водоотведение с учетом количества объектов, тарифов на оказание коммунальных услуг (в том числе с учетом применяемого </w:t>
      </w:r>
      <w:proofErr w:type="spellStart"/>
      <w:r w:rsidRPr="00353E46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353E46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353E46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353E46">
        <w:rPr>
          <w:rFonts w:ascii="Times New Roman" w:hAnsi="Times New Roman" w:cs="Times New Roman"/>
          <w:sz w:val="28"/>
          <w:szCs w:val="28"/>
        </w:rPr>
        <w:t xml:space="preserve"> тарифа на электроэнергию), расчетной потребности планового потребления услуг и затрат на транспортировку топлива (при наличии).</w:t>
      </w:r>
    </w:p>
    <w:p w:rsidR="0066139D" w:rsidRPr="00353E46" w:rsidRDefault="0066139D" w:rsidP="00353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E46">
        <w:rPr>
          <w:rFonts w:ascii="Times New Roman" w:hAnsi="Times New Roman" w:cs="Times New Roman"/>
          <w:sz w:val="28"/>
          <w:szCs w:val="28"/>
        </w:rPr>
        <w:t>31. 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потребляемым коммунальным услугам).</w:t>
      </w:r>
    </w:p>
    <w:p w:rsidR="0066139D" w:rsidRPr="0066139D" w:rsidRDefault="0066139D" w:rsidP="00353E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53E46">
        <w:rPr>
          <w:rFonts w:ascii="Times New Roman" w:hAnsi="Times New Roman" w:cs="Times New Roman"/>
          <w:sz w:val="28"/>
          <w:szCs w:val="28"/>
        </w:rPr>
        <w:t xml:space="preserve">32. 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353E46">
        <w:rPr>
          <w:rFonts w:ascii="Times New Roman" w:hAnsi="Times New Roman" w:cs="Times New Roman"/>
          <w:sz w:val="28"/>
          <w:szCs w:val="28"/>
        </w:rPr>
        <w:t>регламентно-профилактических</w:t>
      </w:r>
      <w:proofErr w:type="spellEnd"/>
      <w:r w:rsidRPr="00353E46">
        <w:rPr>
          <w:rFonts w:ascii="Times New Roman" w:hAnsi="Times New Roman" w:cs="Times New Roman"/>
          <w:sz w:val="28"/>
          <w:szCs w:val="28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 территории, вывоз</w:t>
      </w:r>
      <w:r w:rsidRPr="00C5339E">
        <w:rPr>
          <w:rFonts w:ascii="Times New Roman" w:hAnsi="Times New Roman" w:cs="Times New Roman"/>
          <w:sz w:val="28"/>
          <w:szCs w:val="28"/>
        </w:rPr>
        <w:t>твердых бытовых отходов, мойку, химическую чистку, дезинфекцию, дезинсекцию), а также правил его эксплуатации</w:t>
      </w:r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D65834" w:rsidRDefault="0066139D" w:rsidP="00D658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834">
        <w:rPr>
          <w:rFonts w:ascii="Times New Roman" w:hAnsi="Times New Roman" w:cs="Times New Roman"/>
          <w:sz w:val="28"/>
          <w:szCs w:val="28"/>
        </w:rPr>
        <w:lastRenderedPageBreak/>
        <w:t xml:space="preserve">33. </w:t>
      </w:r>
      <w:proofErr w:type="gramStart"/>
      <w:r w:rsidRPr="00D65834">
        <w:rPr>
          <w:rFonts w:ascii="Times New Roman" w:hAnsi="Times New Roman" w:cs="Times New Roman"/>
          <w:sz w:val="28"/>
          <w:szCs w:val="28"/>
        </w:rPr>
        <w:t>Расчет расходов на обязательное страхование, в том числе на обязательное страхование гражданской ответственности владельцев транспортных средств, страховой премии (страховых взносов), осуществляется 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условий договора страхования, в том числе наличия франшизы и ее размера.</w:t>
      </w:r>
      <w:proofErr w:type="gramEnd"/>
    </w:p>
    <w:p w:rsidR="0066139D" w:rsidRPr="00D65834" w:rsidRDefault="0066139D" w:rsidP="00D658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3"/>
      <w:bookmarkEnd w:id="6"/>
      <w:r w:rsidRPr="00D65834">
        <w:rPr>
          <w:rFonts w:ascii="Times New Roman" w:hAnsi="Times New Roman" w:cs="Times New Roman"/>
          <w:sz w:val="28"/>
          <w:szCs w:val="28"/>
        </w:rPr>
        <w:t>34. Расчет расходов на повышение квалификации (профессиональную переподготовку) осуществляется с учетом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66139D" w:rsidRPr="00D65834" w:rsidRDefault="0066139D" w:rsidP="00D658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834">
        <w:rPr>
          <w:rFonts w:ascii="Times New Roman" w:hAnsi="Times New Roman" w:cs="Times New Roman"/>
          <w:sz w:val="28"/>
          <w:szCs w:val="28"/>
        </w:rPr>
        <w:t xml:space="preserve">35. 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 </w:t>
      </w:r>
      <w:hyperlink w:anchor="Par127" w:history="1">
        <w:r w:rsidRPr="00D65834">
          <w:rPr>
            <w:rFonts w:ascii="Times New Roman" w:hAnsi="Times New Roman" w:cs="Times New Roman"/>
            <w:sz w:val="28"/>
            <w:szCs w:val="28"/>
          </w:rPr>
          <w:t>пунктах 28</w:t>
        </w:r>
      </w:hyperlink>
      <w:r w:rsidRPr="00D6583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3" w:history="1">
        <w:r w:rsidRPr="00D65834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D65834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</w:p>
    <w:p w:rsidR="0066139D" w:rsidRPr="00EE427C" w:rsidRDefault="0066139D" w:rsidP="00EE42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427C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EE427C">
        <w:rPr>
          <w:rFonts w:ascii="Times New Roman" w:hAnsi="Times New Roman" w:cs="Times New Roman"/>
          <w:sz w:val="28"/>
          <w:szCs w:val="28"/>
        </w:rPr>
        <w:t>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информации о стоимости приобретения необходимого имущества, определенной методом сопоставимых рыночных цен (анализа рынка), заключающимся в анализе информации о рыночных ценах идентичных (однородных) товаров, работ, услуг</w:t>
      </w:r>
      <w:proofErr w:type="gramEnd"/>
      <w:r w:rsidRPr="00EE427C">
        <w:rPr>
          <w:rFonts w:ascii="Times New Roman" w:hAnsi="Times New Roman" w:cs="Times New Roman"/>
          <w:sz w:val="28"/>
          <w:szCs w:val="28"/>
        </w:rPr>
        <w:t>, в том числе о ценах производителей (изготовителей) указанных товаров, работ, услуг.</w:t>
      </w:r>
    </w:p>
    <w:p w:rsidR="0066139D" w:rsidRPr="00EE427C" w:rsidRDefault="0066139D" w:rsidP="00EE42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427C">
        <w:rPr>
          <w:rFonts w:ascii="Times New Roman" w:hAnsi="Times New Roman" w:cs="Times New Roman"/>
          <w:sz w:val="28"/>
          <w:szCs w:val="28"/>
        </w:rPr>
        <w:t xml:space="preserve">37. </w:t>
      </w:r>
      <w:proofErr w:type="gramStart"/>
      <w:r w:rsidRPr="00EE427C">
        <w:rPr>
          <w:rFonts w:ascii="Times New Roman" w:hAnsi="Times New Roman" w:cs="Times New Roman"/>
          <w:sz w:val="28"/>
          <w:szCs w:val="28"/>
        </w:rPr>
        <w:t>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  <w:proofErr w:type="gramEnd"/>
    </w:p>
    <w:p w:rsidR="0066139D" w:rsidRPr="00EE427C" w:rsidRDefault="0066139D" w:rsidP="00EE42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427C">
        <w:rPr>
          <w:rFonts w:ascii="Times New Roman" w:hAnsi="Times New Roman" w:cs="Times New Roman"/>
          <w:sz w:val="28"/>
          <w:szCs w:val="28"/>
        </w:rPr>
        <w:t>38.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66139D" w:rsidRPr="00FA28FC" w:rsidRDefault="0066139D" w:rsidP="006359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8FC">
        <w:rPr>
          <w:rFonts w:ascii="Times New Roman" w:hAnsi="Times New Roman" w:cs="Times New Roman"/>
          <w:sz w:val="28"/>
          <w:szCs w:val="28"/>
        </w:rPr>
        <w:t>показателям плана</w:t>
      </w:r>
      <w:r w:rsidR="008C5A01" w:rsidRPr="00FA28FC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Pr="00FA28FC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государственных и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осуществления закупок в соответствии с Федеральным </w:t>
      </w:r>
      <w:hyperlink r:id="rId10" w:history="1">
        <w:r w:rsidRPr="00FA28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28FC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8C5A01" w:rsidRPr="00FA28FC">
        <w:rPr>
          <w:rFonts w:ascii="Times New Roman" w:hAnsi="Times New Roman" w:cs="Times New Roman"/>
          <w:sz w:val="28"/>
          <w:szCs w:val="28"/>
        </w:rPr>
        <w:t>№</w:t>
      </w:r>
      <w:r w:rsidRPr="00FA28FC">
        <w:rPr>
          <w:rFonts w:ascii="Times New Roman" w:hAnsi="Times New Roman" w:cs="Times New Roman"/>
          <w:sz w:val="28"/>
          <w:szCs w:val="28"/>
        </w:rPr>
        <w:t xml:space="preserve"> 44-ФЗ </w:t>
      </w:r>
      <w:r w:rsidR="002457E7" w:rsidRPr="00FA28FC">
        <w:rPr>
          <w:rFonts w:ascii="Times New Roman" w:hAnsi="Times New Roman" w:cs="Times New Roman"/>
          <w:sz w:val="28"/>
          <w:szCs w:val="28"/>
        </w:rPr>
        <w:t>«</w:t>
      </w:r>
      <w:r w:rsidRPr="00FA28F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</w:t>
      </w:r>
      <w:proofErr w:type="gramEnd"/>
      <w:r w:rsidRPr="00FA28FC"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  <w:r w:rsidR="002457E7" w:rsidRPr="00FA28FC">
        <w:rPr>
          <w:rFonts w:ascii="Times New Roman" w:hAnsi="Times New Roman" w:cs="Times New Roman"/>
          <w:sz w:val="28"/>
          <w:szCs w:val="28"/>
        </w:rPr>
        <w:t>»</w:t>
      </w:r>
      <w:r w:rsidRPr="00FA28FC">
        <w:rPr>
          <w:rFonts w:ascii="Times New Roman" w:hAnsi="Times New Roman" w:cs="Times New Roman"/>
          <w:sz w:val="28"/>
          <w:szCs w:val="28"/>
        </w:rPr>
        <w:t>;</w:t>
      </w:r>
    </w:p>
    <w:p w:rsidR="0066139D" w:rsidRPr="00635984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98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случае осуществления закупок в соответствии с Федеральным </w:t>
      </w:r>
      <w:hyperlink r:id="rId11" w:history="1">
        <w:r w:rsidRPr="006359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5984">
        <w:rPr>
          <w:rFonts w:ascii="Times New Roman" w:hAnsi="Times New Roman" w:cs="Times New Roman"/>
          <w:sz w:val="28"/>
          <w:szCs w:val="28"/>
        </w:rPr>
        <w:t xml:space="preserve"> от 18.07.2011 </w:t>
      </w:r>
      <w:r w:rsidR="00635984" w:rsidRPr="00635984">
        <w:rPr>
          <w:rFonts w:ascii="Times New Roman" w:hAnsi="Times New Roman" w:cs="Times New Roman"/>
          <w:sz w:val="28"/>
          <w:szCs w:val="28"/>
        </w:rPr>
        <w:t>№</w:t>
      </w:r>
      <w:r w:rsidRPr="00635984">
        <w:rPr>
          <w:rFonts w:ascii="Times New Roman" w:hAnsi="Times New Roman" w:cs="Times New Roman"/>
          <w:sz w:val="28"/>
          <w:szCs w:val="28"/>
        </w:rPr>
        <w:t xml:space="preserve"> 223-ФЗ "О закупках товаров, работ, </w:t>
      </w:r>
      <w:r w:rsidRPr="00EE5CDB">
        <w:rPr>
          <w:rFonts w:ascii="Times New Roman" w:hAnsi="Times New Roman" w:cs="Times New Roman"/>
          <w:sz w:val="28"/>
          <w:szCs w:val="28"/>
        </w:rPr>
        <w:t>услуг отдельными</w:t>
      </w:r>
      <w:r w:rsidRPr="00635984">
        <w:rPr>
          <w:rFonts w:ascii="Times New Roman" w:hAnsi="Times New Roman" w:cs="Times New Roman"/>
          <w:sz w:val="28"/>
          <w:szCs w:val="28"/>
        </w:rPr>
        <w:t xml:space="preserve"> видами юридических лиц".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>39. Расчет расходов на осуществление капитальных вложений: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 xml:space="preserve">40. Расчеты расходов, связанных с выполнением учреждением муниципального задания, могут осуществляться с превышением нормативных затрат, определенных в порядке, установленном администрацией </w:t>
      </w:r>
      <w:r w:rsidR="002457E7" w:rsidRPr="00EE5CDB">
        <w:rPr>
          <w:rFonts w:ascii="Times New Roman" w:hAnsi="Times New Roman" w:cs="Times New Roman"/>
          <w:sz w:val="28"/>
          <w:szCs w:val="28"/>
        </w:rPr>
        <w:t>района</w:t>
      </w:r>
      <w:r w:rsidRPr="00EE5CD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EE5CDB">
          <w:rPr>
            <w:rFonts w:ascii="Times New Roman" w:hAnsi="Times New Roman" w:cs="Times New Roman"/>
            <w:sz w:val="28"/>
            <w:szCs w:val="28"/>
          </w:rPr>
          <w:t>абзацем первым пункта 4 статьи 69.2</w:t>
        </w:r>
      </w:hyperlink>
      <w:r w:rsidRPr="00EE5C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пределах общего объема средств субсидии на финансовое обеспечение выполнения муниципального задания.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>41. В случае если учреждением не планируется получать отдельные доходы и осуществлять отдельные расходы, обоснования (расчеты) поступлений и выплат по указанным доходам и расходам не формируются.</w:t>
      </w:r>
    </w:p>
    <w:p w:rsidR="0066139D" w:rsidRPr="00EE5CDB" w:rsidRDefault="0066139D" w:rsidP="00EE5C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5CDB">
        <w:rPr>
          <w:rFonts w:ascii="Times New Roman" w:hAnsi="Times New Roman" w:cs="Times New Roman"/>
          <w:sz w:val="28"/>
          <w:szCs w:val="28"/>
        </w:rPr>
        <w:t xml:space="preserve">Учреждение вправе разработать дополнительные таблицы обоснований (расчетов) показателей, отраженных в </w:t>
      </w:r>
      <w:hyperlink w:anchor="Par179" w:history="1">
        <w:r w:rsidRPr="00EE5CDB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EE5CD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486FCC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86FCC">
        <w:rPr>
          <w:rFonts w:ascii="Times New Roman" w:hAnsi="Times New Roman" w:cs="Times New Roman"/>
          <w:bCs/>
          <w:sz w:val="28"/>
          <w:szCs w:val="28"/>
        </w:rPr>
        <w:t>IV. П</w:t>
      </w:r>
      <w:r w:rsidR="00486FCC">
        <w:rPr>
          <w:rFonts w:ascii="Times New Roman" w:hAnsi="Times New Roman" w:cs="Times New Roman"/>
          <w:bCs/>
          <w:sz w:val="28"/>
          <w:szCs w:val="28"/>
        </w:rPr>
        <w:t>орядок утверждения плана</w:t>
      </w:r>
    </w:p>
    <w:p w:rsidR="0066139D" w:rsidRPr="00486FCC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39D" w:rsidRPr="003E01B3" w:rsidRDefault="0066139D" w:rsidP="003E01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01B3">
        <w:rPr>
          <w:rFonts w:ascii="Times New Roman" w:hAnsi="Times New Roman" w:cs="Times New Roman"/>
          <w:sz w:val="28"/>
          <w:szCs w:val="28"/>
        </w:rPr>
        <w:t xml:space="preserve">42. План учреждения утверждается до 31 декабря года, предшествующего </w:t>
      </w:r>
      <w:proofErr w:type="gramStart"/>
      <w:r w:rsidRPr="003E01B3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3E01B3">
        <w:rPr>
          <w:rFonts w:ascii="Times New Roman" w:hAnsi="Times New Roman" w:cs="Times New Roman"/>
          <w:sz w:val="28"/>
          <w:szCs w:val="28"/>
        </w:rPr>
        <w:t>.</w:t>
      </w:r>
    </w:p>
    <w:p w:rsidR="0066139D" w:rsidRPr="003E01B3" w:rsidRDefault="0066139D" w:rsidP="003E01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01B3"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принятием решения о бюджете </w:t>
      </w:r>
      <w:r w:rsidR="00176B18" w:rsidRPr="003E01B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E01B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осуществляется учреждением не позднее одного месяца после официального опубликования решения о бюджете </w:t>
      </w:r>
      <w:r w:rsidR="00176B18" w:rsidRPr="003E01B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E01B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66139D" w:rsidRPr="003E01B3" w:rsidRDefault="0066139D" w:rsidP="003E01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01B3">
        <w:rPr>
          <w:rFonts w:ascii="Times New Roman" w:hAnsi="Times New Roman" w:cs="Times New Roman"/>
          <w:sz w:val="28"/>
          <w:szCs w:val="28"/>
        </w:rPr>
        <w:t>43. План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66139D" w:rsidRPr="003E01B3" w:rsidRDefault="0066139D" w:rsidP="003E01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01B3">
        <w:rPr>
          <w:rFonts w:ascii="Times New Roman" w:hAnsi="Times New Roman" w:cs="Times New Roman"/>
          <w:sz w:val="28"/>
          <w:szCs w:val="28"/>
        </w:rPr>
        <w:t xml:space="preserve">44. План муниципального </w:t>
      </w:r>
      <w:r w:rsidRPr="00450C3B">
        <w:rPr>
          <w:rFonts w:ascii="Times New Roman" w:hAnsi="Times New Roman" w:cs="Times New Roman"/>
          <w:sz w:val="28"/>
          <w:szCs w:val="28"/>
        </w:rPr>
        <w:t xml:space="preserve">бюджетного учреждения (План с учетом изменений) утверждается </w:t>
      </w:r>
      <w:r w:rsidR="008A0E11" w:rsidRPr="00450C3B">
        <w:rPr>
          <w:rFonts w:ascii="Times New Roman" w:hAnsi="Times New Roman" w:cs="Times New Roman"/>
          <w:sz w:val="28"/>
          <w:szCs w:val="28"/>
        </w:rPr>
        <w:t xml:space="preserve">приказом (распоряжением) </w:t>
      </w:r>
      <w:r w:rsidR="00176B18" w:rsidRPr="00450C3B">
        <w:rPr>
          <w:rFonts w:ascii="Times New Roman" w:hAnsi="Times New Roman" w:cs="Times New Roman"/>
          <w:sz w:val="28"/>
          <w:szCs w:val="28"/>
        </w:rPr>
        <w:t>уполномоченн</w:t>
      </w:r>
      <w:r w:rsidR="00B46249" w:rsidRPr="00450C3B">
        <w:rPr>
          <w:rFonts w:ascii="Times New Roman" w:hAnsi="Times New Roman" w:cs="Times New Roman"/>
          <w:sz w:val="28"/>
          <w:szCs w:val="28"/>
        </w:rPr>
        <w:t>ого</w:t>
      </w:r>
      <w:r w:rsidR="00176B18" w:rsidRPr="00450C3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46249" w:rsidRPr="00450C3B">
        <w:rPr>
          <w:rFonts w:ascii="Times New Roman" w:hAnsi="Times New Roman" w:cs="Times New Roman"/>
          <w:sz w:val="28"/>
          <w:szCs w:val="28"/>
        </w:rPr>
        <w:t>а</w:t>
      </w:r>
      <w:r w:rsidRPr="003E01B3">
        <w:rPr>
          <w:rFonts w:ascii="Times New Roman" w:hAnsi="Times New Roman" w:cs="Times New Roman"/>
          <w:sz w:val="28"/>
          <w:szCs w:val="28"/>
        </w:rPr>
        <w:t>.</w:t>
      </w:r>
    </w:p>
    <w:p w:rsidR="00EE3C11" w:rsidRDefault="00EE3C11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E3C11" w:rsidSect="0066139D">
          <w:pgSz w:w="11905" w:h="16838"/>
          <w:pgMar w:top="993" w:right="565" w:bottom="1440" w:left="1133" w:header="0" w:footer="0" w:gutter="0"/>
          <w:cols w:space="720"/>
          <w:noEndnote/>
        </w:sectPr>
      </w:pPr>
    </w:p>
    <w:p w:rsidR="00EE3C11" w:rsidRDefault="0066139D" w:rsidP="004B09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6139D" w:rsidRPr="0066139D" w:rsidRDefault="00EE3C11" w:rsidP="004B09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6139D" w:rsidRPr="0066139D">
        <w:rPr>
          <w:rFonts w:ascii="Times New Roman" w:hAnsi="Times New Roman" w:cs="Times New Roman"/>
          <w:sz w:val="24"/>
          <w:szCs w:val="24"/>
        </w:rPr>
        <w:t>Порядку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составления и утверждения</w:t>
      </w:r>
      <w:r w:rsidR="00CD0611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плана финансово-хозяйственной</w:t>
      </w:r>
    </w:p>
    <w:p w:rsidR="00FB14C0" w:rsidRDefault="0066139D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деятельности муниципальных</w:t>
      </w:r>
      <w:r w:rsidR="00EE3C11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2457E7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71D8C" w:rsidRPr="00B83A57" w:rsidRDefault="00371D8C" w:rsidP="006613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418"/>
        <w:gridCol w:w="566"/>
        <w:gridCol w:w="567"/>
        <w:gridCol w:w="511"/>
        <w:gridCol w:w="1473"/>
      </w:tblGrid>
      <w:tr w:rsidR="0066139D" w:rsidRPr="0066139D">
        <w:tc>
          <w:tcPr>
            <w:tcW w:w="4535" w:type="dxa"/>
            <w:vMerge w:val="restart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5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5"/>
            <w:tcBorders>
              <w:bottom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лица, утверждающего документ)</w:t>
            </w: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5"/>
            <w:tcBorders>
              <w:bottom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6139D" w:rsidRPr="0066139D" w:rsidRDefault="00855347" w:rsidP="00855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139D" w:rsidRPr="0066139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139D" w:rsidRPr="0066139D">
              <w:rPr>
                <w:rFonts w:ascii="Times New Roman" w:hAnsi="Times New Roman" w:cs="Times New Roman"/>
                <w:sz w:val="24"/>
                <w:szCs w:val="24"/>
              </w:rPr>
              <w:t>________ 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6139D" w:rsidRPr="0066139D">
              <w:rPr>
                <w:rFonts w:ascii="Times New Roman" w:hAnsi="Times New Roman" w:cs="Times New Roman"/>
                <w:sz w:val="24"/>
                <w:szCs w:val="24"/>
              </w:rPr>
              <w:t>_г.</w:t>
            </w:r>
          </w:p>
        </w:tc>
      </w:tr>
      <w:tr w:rsidR="0066139D" w:rsidRPr="0066139D">
        <w:tc>
          <w:tcPr>
            <w:tcW w:w="4535" w:type="dxa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5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 w:val="restart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79"/>
            <w:bookmarkEnd w:id="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на 20 __ г.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(на 20 __ г. и плановый период 20 __ и 20 __ годов </w:t>
            </w:r>
            <w:hyperlink w:anchor="Par99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от "__" __________ 20__ г. </w:t>
            </w:r>
            <w:hyperlink w:anchor="Par99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117" w:type="dxa"/>
            <w:gridSpan w:val="4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6139D" w:rsidRPr="0066139D">
        <w:tc>
          <w:tcPr>
            <w:tcW w:w="5953" w:type="dxa"/>
            <w:gridSpan w:val="2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Merge w:val="restart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rPr>
          <w:trHeight w:val="276"/>
        </w:trPr>
        <w:tc>
          <w:tcPr>
            <w:tcW w:w="5953" w:type="dxa"/>
            <w:gridSpan w:val="2"/>
            <w:vMerge w:val="restart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полномочия учредителя </w:t>
            </w:r>
            <w:r w:rsidR="0033649F">
              <w:rPr>
                <w:rFonts w:ascii="Times New Roman" w:hAnsi="Times New Roman" w:cs="Times New Roman"/>
                <w:sz w:val="24"/>
                <w:szCs w:val="24"/>
              </w:rPr>
              <w:t xml:space="preserve">(уполномоченный орган)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3649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644" w:type="dxa"/>
            <w:gridSpan w:val="3"/>
            <w:vMerge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 w:val="restart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  <w:vMerge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____________________________________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5953" w:type="dxa"/>
            <w:gridSpan w:val="2"/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644" w:type="dxa"/>
            <w:gridSpan w:val="3"/>
            <w:tcBorders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AA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139D"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Раздел 1. Поступления и выплаты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 w:rsidSect="0066139D">
          <w:pgSz w:w="11905" w:h="16838"/>
          <w:pgMar w:top="993" w:right="565" w:bottom="1440" w:left="1133" w:header="0" w:footer="0" w:gutter="0"/>
          <w:cols w:space="720"/>
          <w:noEndnote/>
        </w:sectPr>
      </w:pPr>
    </w:p>
    <w:tbl>
      <w:tblPr>
        <w:tblW w:w="150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14"/>
        <w:gridCol w:w="1684"/>
        <w:gridCol w:w="1084"/>
        <w:gridCol w:w="1489"/>
        <w:gridCol w:w="1084"/>
        <w:gridCol w:w="1489"/>
        <w:gridCol w:w="1084"/>
        <w:gridCol w:w="1489"/>
        <w:gridCol w:w="1084"/>
        <w:gridCol w:w="1489"/>
      </w:tblGrid>
      <w:tr w:rsidR="0066139D" w:rsidRPr="0066139D" w:rsidTr="00404D2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13"/>
            <w:bookmarkEnd w:id="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ar99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 (с точностью до двух знаков после запятой - 0,00)</w:t>
            </w:r>
          </w:p>
        </w:tc>
      </w:tr>
      <w:tr w:rsidR="0066139D" w:rsidRPr="0066139D" w:rsidTr="00404D2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66139D" w:rsidRPr="0066139D" w:rsidTr="00404D2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поступления от приносящей доход деятельности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поступления от приносящей доход деятельности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поступления от приносящей доход деятельности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поступления от приносящей доход деятельности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начало текущего финансового года </w:t>
            </w:r>
            <w:hyperlink w:anchor="Par100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42"/>
            <w:bookmarkEnd w:id="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на конец текущего финансового года </w:t>
            </w:r>
            <w:hyperlink w:anchor="Par100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253"/>
            <w:bookmarkEnd w:id="1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Доходы, всего: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276"/>
            <w:bookmarkEnd w:id="1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возмездное пользование муниципального имущества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оказания услуг, работ, компенсации затрат учреждений,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выполнения работ, в рамках установленного муниципального задания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выполнения работ, за плату сверх установленного муниципального задания и иной приносящей доход деятельности, предусмотренной уставом учреждения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прочие доходы,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операций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активами,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477"/>
            <w:bookmarkEnd w:id="1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поступления, всего </w:t>
            </w:r>
            <w:hyperlink w:anchor="Par100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510"/>
            <w:bookmarkEnd w:id="1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542"/>
            <w:bookmarkEnd w:id="1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выплаты, за исключением фонда оплаты труда учреждения, для выполнения отдельных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пособия, компенсации и иные социальные выплаты гражданам, кроме публичных нормативных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иные налоги (включаемые в состав расходов) в бюджеты бюджетной системы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а также государственная пошлина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C54">
              <w:rPr>
                <w:rFonts w:ascii="Times New Roman" w:hAnsi="Times New Roman" w:cs="Times New Roman"/>
                <w:sz w:val="24"/>
                <w:szCs w:val="24"/>
              </w:rPr>
              <w:t>прочие выплаты (кроме выплат на закупку товаров, работ, услуг)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5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350C54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C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услуг, всего </w:t>
            </w:r>
            <w:hyperlink w:anchor="Par100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850"/>
            <w:bookmarkEnd w:id="1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закупку научно-исследовательских и опытно-конструкторских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целях капитального ремонта муниципального имущества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прочую закупку товаров, работ и услуг,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(реконструкция)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недвижимого имущества муниципальными учреждениями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940"/>
            <w:bookmarkEnd w:id="1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Выплаты, уменьшающие доход, всего </w:t>
            </w:r>
            <w:hyperlink w:anchor="Par100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951"/>
            <w:bookmarkEnd w:id="1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  <w:hyperlink w:anchor="Par100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hyperlink w:anchor="Par100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налоги, уменьшающие доход </w:t>
            </w:r>
            <w:hyperlink w:anchor="Par100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973"/>
            <w:bookmarkEnd w:id="1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выплаты, всего </w:t>
            </w:r>
            <w:hyperlink w:anchor="Par100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980"/>
            <w:bookmarkEnd w:id="1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139D" w:rsidRPr="0066139D" w:rsidTr="00404D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996"/>
      <w:bookmarkEnd w:id="20"/>
      <w:r w:rsidRPr="0066139D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случае утверждения закона (решения) о бюджете на текущий финансовый год и плановый период.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997"/>
      <w:bookmarkEnd w:id="21"/>
      <w:r w:rsidRPr="0066139D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>казывается дата подписания Плана, а в случае утверждения Плана уполномоченным лицом учреждения - дата утверждения Плана.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998"/>
      <w:bookmarkEnd w:id="22"/>
      <w:r w:rsidRPr="0066139D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6613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4B5D">
        <w:fldChar w:fldCharType="begin"/>
      </w:r>
      <w:r w:rsidR="00CF2515">
        <w:instrText>HYPERLINK \l "Par213"</w:instrText>
      </w:r>
      <w:r w:rsidR="00AA4B5D">
        <w:fldChar w:fldCharType="separate"/>
      </w:r>
      <w:r w:rsidRPr="0066139D">
        <w:rPr>
          <w:rFonts w:ascii="Times New Roman" w:hAnsi="Times New Roman" w:cs="Times New Roman"/>
          <w:color w:val="0000FF"/>
          <w:sz w:val="24"/>
          <w:szCs w:val="24"/>
        </w:rPr>
        <w:t>графе</w:t>
      </w:r>
      <w:proofErr w:type="spellEnd"/>
      <w:r w:rsidRPr="0066139D">
        <w:rPr>
          <w:rFonts w:ascii="Times New Roman" w:hAnsi="Times New Roman" w:cs="Times New Roman"/>
          <w:color w:val="0000FF"/>
          <w:sz w:val="24"/>
          <w:szCs w:val="24"/>
        </w:rPr>
        <w:t xml:space="preserve"> 3</w:t>
      </w:r>
      <w:r w:rsidR="00AA4B5D">
        <w:fldChar w:fldCharType="end"/>
      </w:r>
      <w:r w:rsidRPr="0066139D">
        <w:rPr>
          <w:rFonts w:ascii="Times New Roman" w:hAnsi="Times New Roman" w:cs="Times New Roman"/>
          <w:sz w:val="24"/>
          <w:szCs w:val="24"/>
        </w:rPr>
        <w:t xml:space="preserve"> отражаются: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276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1100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77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1900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коды аналитической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группы подвида доходов бюджетов классификации доходов бюджетов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>;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51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1980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- 1990 - коды аналитической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>;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542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2000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94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2652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коды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видов расходов бюджетов классификации расходов бюджетов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>;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951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3000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973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3030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коды аналитической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группы подвида доходов бюджетов классификации доходов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бюджетов, по которым планируется уплата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ar98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4000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- 4040 - коды аналитической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004"/>
      <w:bookmarkEnd w:id="23"/>
      <w:r w:rsidRPr="0066139D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о </w:t>
      </w:r>
      <w:hyperlink w:anchor="Par242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строкам 0001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53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0002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1005"/>
      <w:bookmarkEnd w:id="24"/>
      <w:r w:rsidRPr="0066139D">
        <w:rPr>
          <w:rFonts w:ascii="Times New Roman" w:hAnsi="Times New Roman" w:cs="Times New Roman"/>
          <w:sz w:val="24"/>
          <w:szCs w:val="24"/>
        </w:rPr>
        <w:t xml:space="preserve">&lt;5&gt; Показатели прочих поступлений включают в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в том числе показатели увеличения денежных средств за счет возврата дебиторской задолженности прошлых лет, включая возврат предоставленных займов (</w:t>
      </w:r>
      <w:proofErr w:type="spellStart"/>
      <w:r w:rsidRPr="0066139D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66139D">
        <w:rPr>
          <w:rFonts w:ascii="Times New Roman" w:hAnsi="Times New Roman" w:cs="Times New Roman"/>
          <w:sz w:val="24"/>
          <w:szCs w:val="24"/>
        </w:rPr>
        <w:t>), а также за счет возврата средств, размещенных на банковских депозитах. При формировании Плана (проекта Плана) обособленному (</w:t>
      </w:r>
      <w:proofErr w:type="spellStart"/>
      <w:r w:rsidRPr="0066139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6139D">
        <w:rPr>
          <w:rFonts w:ascii="Times New Roman" w:hAnsi="Times New Roman" w:cs="Times New Roman"/>
          <w:sz w:val="24"/>
          <w:szCs w:val="24"/>
        </w:rPr>
        <w:t>) подразделению (ям) показатель прочих поступлений включает показатель поступлений в рамках расчетов между головным учреждением и обособленным подразделением.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1006"/>
      <w:bookmarkEnd w:id="25"/>
      <w:r w:rsidRPr="0066139D">
        <w:rPr>
          <w:rFonts w:ascii="Times New Roman" w:hAnsi="Times New Roman" w:cs="Times New Roman"/>
          <w:sz w:val="24"/>
          <w:szCs w:val="24"/>
        </w:rPr>
        <w:t xml:space="preserve">&lt;6&gt; Показатели выплат по расходам на закупки товаров, работ, услуг, отраженные в </w:t>
      </w:r>
      <w:hyperlink w:anchor="Par85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строке 2600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раздела 1 "Поступления и выплаты" Плана, подлежат детализации в </w:t>
      </w:r>
      <w:hyperlink w:anchor="Par101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"Сведения по выплатам на закупку товаров, работ, услуг" Плана.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1007"/>
      <w:bookmarkEnd w:id="26"/>
      <w:r w:rsidRPr="0066139D">
        <w:rPr>
          <w:rFonts w:ascii="Times New Roman" w:hAnsi="Times New Roman" w:cs="Times New Roman"/>
          <w:sz w:val="24"/>
          <w:szCs w:val="24"/>
        </w:rPr>
        <w:t>&lt;7&gt; Показатель отражается со знаком "минус".</w:t>
      </w:r>
    </w:p>
    <w:p w:rsidR="005F4686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1008"/>
      <w:bookmarkEnd w:id="27"/>
      <w:r w:rsidRPr="0066139D">
        <w:rPr>
          <w:rFonts w:ascii="Times New Roman" w:hAnsi="Times New Roman" w:cs="Times New Roman"/>
          <w:sz w:val="24"/>
          <w:szCs w:val="24"/>
        </w:rPr>
        <w:t xml:space="preserve">&lt;8&gt; Показатели прочих выплат включают в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в том числе показатели уменьшения денежных средств за счет возврата средств субсидий, предоставленных до начала текущего финансового года.</w:t>
      </w:r>
    </w:p>
    <w:p w:rsidR="0066139D" w:rsidRPr="0066139D" w:rsidRDefault="0066139D" w:rsidP="005F46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 При формировании Плана (проекта Плана) обособленному (</w:t>
      </w:r>
      <w:proofErr w:type="spellStart"/>
      <w:r w:rsidRPr="0066139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6139D">
        <w:rPr>
          <w:rFonts w:ascii="Times New Roman" w:hAnsi="Times New Roman" w:cs="Times New Roman"/>
          <w:sz w:val="24"/>
          <w:szCs w:val="24"/>
        </w:rPr>
        <w:t>) подразделению (ям) показатель прочих выплат включает показатель поступлений в рамках расчетов между головным учреждением и обособленным подразделением.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122" w:rsidRDefault="00300122" w:rsidP="00661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8" w:name="Par1010"/>
      <w:bookmarkEnd w:id="28"/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Раздел 2. Сведения по выплатам на закупки товаров,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работ, услуг </w:t>
      </w:r>
      <w:hyperlink w:anchor="Par121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2044"/>
        <w:gridCol w:w="724"/>
        <w:gridCol w:w="904"/>
        <w:gridCol w:w="1414"/>
        <w:gridCol w:w="1189"/>
        <w:gridCol w:w="1189"/>
        <w:gridCol w:w="1219"/>
      </w:tblGrid>
      <w:tr w:rsidR="0066139D" w:rsidRPr="0066139D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Коды строк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6139D" w:rsidRPr="0066139D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 пределами планового периода</w:t>
            </w:r>
          </w:p>
        </w:tc>
      </w:tr>
      <w:tr w:rsidR="0066139D" w:rsidRPr="0066139D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Выплаты на закупку товаров, работ, услуг, всего </w:t>
            </w:r>
            <w:hyperlink w:anchor="Par121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1035"/>
            <w:bookmarkEnd w:id="2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 w:rsidP="003B3D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44-ФЗ) и Федерального </w:t>
            </w:r>
            <w:hyperlink r:id="rId1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(далее - Федеральный закон </w:t>
            </w:r>
            <w:r w:rsidR="00FB3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223-ФЗ) </w:t>
            </w:r>
            <w:hyperlink w:anchor="Par121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1044"/>
            <w:bookmarkEnd w:id="3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160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</w:t>
            </w:r>
            <w:hyperlink r:id="rId1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160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1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160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hyperlink w:anchor="Par121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1052"/>
            <w:bookmarkEnd w:id="3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3B2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5118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1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5118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hyperlink w:anchor="Par121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1060"/>
            <w:bookmarkEnd w:id="3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26300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5F7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2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5F7A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 и Федерального </w:t>
            </w:r>
            <w:hyperlink r:id="rId2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5F7A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hyperlink w:anchor="Par121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1068"/>
            <w:bookmarkEnd w:id="3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981DE8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981DE8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DE8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финансовое обеспечение выполнения государственного (муниципального) задания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1077"/>
            <w:bookmarkEnd w:id="3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 w:rsidP="00B44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2" w:history="1">
              <w:r w:rsidRPr="00B4470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B447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B44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3" w:history="1">
              <w:r w:rsidRPr="00B4470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B447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hyperlink w:anchor="Par1214" w:history="1">
              <w:r w:rsidRPr="00B44708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в соответствии с </w:t>
            </w:r>
            <w:hyperlink r:id="rId24" w:history="1">
              <w:r w:rsidRPr="00B44708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 статьи 78.1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ar1102"/>
            <w:bookmarkEnd w:id="3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 w:rsidP="00AB5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5" w:history="1">
              <w:r w:rsidRPr="00AB544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AB5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1.4.2.2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AB5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6" w:history="1">
              <w:r w:rsidRPr="00AB544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AB5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hyperlink w:anchor="Par1214" w:history="1">
              <w:r w:rsidRPr="00AB5444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субсидий, предоставляемых на осуществление капитальных вложений </w:t>
            </w:r>
            <w:hyperlink w:anchor="Par1215" w:history="1">
              <w:r w:rsidRPr="00AB5444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r1127"/>
            <w:bookmarkEnd w:id="3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1.4.4.1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 w:rsidP="0009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097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1.4.4.2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09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097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09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097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44-ФЗ, по соответствующему году закупки </w:t>
            </w:r>
            <w:hyperlink w:anchor="Par121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097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097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223-ФЗ, по соответствующему году закупки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EE3C1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Руководитель учреждения    _____________  _________  __________________</w:t>
      </w:r>
    </w:p>
    <w:p w:rsidR="000979C1" w:rsidRPr="0066139D" w:rsidRDefault="0066139D" w:rsidP="00EE3C1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(должность)   (подпись)     (</w:t>
      </w:r>
      <w:proofErr w:type="spellStart"/>
      <w:r w:rsidRPr="0066139D">
        <w:rPr>
          <w:rFonts w:ascii="Times New Roman" w:hAnsi="Times New Roman" w:cs="Times New Roman"/>
          <w:sz w:val="24"/>
          <w:szCs w:val="24"/>
        </w:rPr>
        <w:t>расшифровка</w:t>
      </w:r>
      <w:r w:rsidR="000979C1" w:rsidRPr="0066139D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="000979C1" w:rsidRPr="0066139D">
        <w:rPr>
          <w:rFonts w:ascii="Times New Roman" w:hAnsi="Times New Roman" w:cs="Times New Roman"/>
          <w:sz w:val="24"/>
          <w:szCs w:val="24"/>
        </w:rPr>
        <w:t>)</w:t>
      </w:r>
    </w:p>
    <w:p w:rsidR="0066139D" w:rsidRPr="0066139D" w:rsidRDefault="0066139D" w:rsidP="00EE3C1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Исполнитель                _____________ _________  __________________</w:t>
      </w:r>
    </w:p>
    <w:p w:rsidR="0066139D" w:rsidRPr="0066139D" w:rsidRDefault="0066139D" w:rsidP="006613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(должность)   (фамилия,  </w:t>
      </w:r>
      <w:r w:rsidR="000979C1" w:rsidRPr="0066139D">
        <w:rPr>
          <w:rFonts w:ascii="Times New Roman" w:hAnsi="Times New Roman" w:cs="Times New Roman"/>
          <w:sz w:val="24"/>
          <w:szCs w:val="24"/>
        </w:rPr>
        <w:t>инициалы)</w:t>
      </w:r>
      <w:r w:rsidRPr="0066139D">
        <w:rPr>
          <w:rFonts w:ascii="Times New Roman" w:hAnsi="Times New Roman" w:cs="Times New Roman"/>
          <w:sz w:val="24"/>
          <w:szCs w:val="24"/>
        </w:rPr>
        <w:t xml:space="preserve">    (телефон)</w:t>
      </w:r>
    </w:p>
    <w:p w:rsidR="0066139D" w:rsidRPr="0066139D" w:rsidRDefault="000979C1" w:rsidP="006613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6139D" w:rsidRPr="006613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6139D" w:rsidRPr="006613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6139D" w:rsidRPr="0066139D" w:rsidRDefault="0066139D" w:rsidP="0066139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Default="00E51951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E51951" w:rsidRDefault="00E51951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D39" w:rsidRPr="0066139D" w:rsidRDefault="00E51951" w:rsidP="00B57D3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B57D39" w:rsidRPr="0066139D">
        <w:rPr>
          <w:rFonts w:ascii="Times New Roman" w:hAnsi="Times New Roman" w:cs="Times New Roman"/>
          <w:sz w:val="24"/>
          <w:szCs w:val="24"/>
        </w:rPr>
        <w:t>_________  __________________</w:t>
      </w:r>
    </w:p>
    <w:p w:rsidR="00B57D39" w:rsidRPr="0066139D" w:rsidRDefault="00B57D39" w:rsidP="009D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66139D">
        <w:rPr>
          <w:rFonts w:ascii="Times New Roman" w:hAnsi="Times New Roman" w:cs="Times New Roman"/>
          <w:sz w:val="24"/>
          <w:szCs w:val="24"/>
        </w:rPr>
        <w:t>наименование должности (подпись)     (расшифровкаподписи)</w:t>
      </w:r>
      <w:proofErr w:type="gramEnd"/>
    </w:p>
    <w:p w:rsidR="00B57D39" w:rsidRDefault="00B57D39" w:rsidP="009D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6139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57D39" w:rsidRDefault="00B57D39" w:rsidP="00B5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951" w:rsidRDefault="00416670" w:rsidP="00B015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613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139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139D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1210"/>
      <w:bookmarkEnd w:id="37"/>
      <w:r w:rsidRPr="0066139D">
        <w:rPr>
          <w:rFonts w:ascii="Times New Roman" w:hAnsi="Times New Roman" w:cs="Times New Roman"/>
          <w:sz w:val="24"/>
          <w:szCs w:val="24"/>
        </w:rPr>
        <w:lastRenderedPageBreak/>
        <w:t>&lt;9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разделе 2 "Сведения по выплатам на закупку товаров, работ, услуг" Плана детализируются показатели выплат по расходам на закупку товаров, работ, услуг, отраженные в </w:t>
      </w:r>
      <w:hyperlink w:anchor="Par85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строке 2600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раздела 1 "Поступления и выплаты" Плана.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1211"/>
      <w:bookmarkEnd w:id="38"/>
      <w:proofErr w:type="gramStart"/>
      <w:r w:rsidRPr="0066139D">
        <w:rPr>
          <w:rFonts w:ascii="Times New Roman" w:hAnsi="Times New Roman" w:cs="Times New Roman"/>
          <w:sz w:val="24"/>
          <w:szCs w:val="24"/>
        </w:rPr>
        <w:t xml:space="preserve">&lt;10&gt; Плановые показатели выплат на закупку товаров, работ, услуг по </w:t>
      </w:r>
      <w:hyperlink w:anchor="Par1035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строке 26000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раздела 2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</w:t>
      </w:r>
      <w:hyperlink w:anchor="Par1044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строки 26100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052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26200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>), а также по контрактам (договорам), заключаемым в соответствии с требованиями законодательства Российской Федерации и иных нормативныхправовых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 xml:space="preserve">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 года </w:t>
      </w:r>
      <w:hyperlink w:anchor="Par106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(строка 26300)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и планируемым к заключению в соответствующем финансовом году </w:t>
      </w:r>
      <w:hyperlink w:anchor="Par1068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(строка 26400)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и должны соответствовать показателям соответствующих граф по </w:t>
      </w:r>
      <w:hyperlink w:anchor="Par850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строке 2600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раздела 1 "Поступления и выплаты" Плана.</w:t>
      </w:r>
      <w:proofErr w:type="gramEnd"/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1212"/>
      <w:bookmarkEnd w:id="39"/>
      <w:r w:rsidRPr="0066139D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казывается сумма договоров (контрактов) о закупках товаров, работ, услуг, заключенных без учета требований Федерального </w:t>
      </w:r>
      <w:hyperlink r:id="rId31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B95F22">
        <w:rPr>
          <w:rFonts w:ascii="Times New Roman" w:hAnsi="Times New Roman" w:cs="Times New Roman"/>
          <w:sz w:val="24"/>
          <w:szCs w:val="24"/>
        </w:rPr>
        <w:t>№</w:t>
      </w:r>
      <w:r w:rsidRPr="0066139D">
        <w:rPr>
          <w:rFonts w:ascii="Times New Roman" w:hAnsi="Times New Roman" w:cs="Times New Roman"/>
          <w:sz w:val="24"/>
          <w:szCs w:val="24"/>
        </w:rPr>
        <w:t xml:space="preserve"> 44-ФЗ и Федерального </w:t>
      </w:r>
      <w:hyperlink r:id="rId32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B95F22">
        <w:rPr>
          <w:rFonts w:ascii="Times New Roman" w:hAnsi="Times New Roman" w:cs="Times New Roman"/>
          <w:sz w:val="24"/>
          <w:szCs w:val="24"/>
        </w:rPr>
        <w:t>№</w:t>
      </w:r>
      <w:r w:rsidRPr="0066139D">
        <w:rPr>
          <w:rFonts w:ascii="Times New Roman" w:hAnsi="Times New Roman" w:cs="Times New Roman"/>
          <w:sz w:val="24"/>
          <w:szCs w:val="24"/>
        </w:rPr>
        <w:t xml:space="preserve"> 223-ФЗ, в случаях, предусмотренных указанными федеральными законами.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1213"/>
      <w:bookmarkEnd w:id="40"/>
      <w:r w:rsidRPr="0066139D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казывается сумма закупок товаров, работ, услуг, осуществляемых в соответствии с Федеральным </w:t>
      </w:r>
      <w:hyperlink r:id="rId33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95F22">
        <w:rPr>
          <w:rFonts w:ascii="Times New Roman" w:hAnsi="Times New Roman" w:cs="Times New Roman"/>
          <w:sz w:val="24"/>
          <w:szCs w:val="24"/>
        </w:rPr>
        <w:t>№</w:t>
      </w:r>
      <w:r w:rsidRPr="0066139D">
        <w:rPr>
          <w:rFonts w:ascii="Times New Roman" w:hAnsi="Times New Roman" w:cs="Times New Roman"/>
          <w:sz w:val="24"/>
          <w:szCs w:val="24"/>
        </w:rPr>
        <w:t xml:space="preserve"> 44-ФЗ и Федеральным </w:t>
      </w:r>
      <w:hyperlink r:id="rId34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95F22">
        <w:rPr>
          <w:rFonts w:ascii="Times New Roman" w:hAnsi="Times New Roman" w:cs="Times New Roman"/>
          <w:sz w:val="24"/>
          <w:szCs w:val="24"/>
        </w:rPr>
        <w:t>№</w:t>
      </w:r>
      <w:r w:rsidRPr="0066139D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1214"/>
      <w:bookmarkEnd w:id="41"/>
      <w:r w:rsidRPr="0066139D">
        <w:rPr>
          <w:rFonts w:ascii="Times New Roman" w:hAnsi="Times New Roman" w:cs="Times New Roman"/>
          <w:sz w:val="24"/>
          <w:szCs w:val="24"/>
        </w:rPr>
        <w:t>&lt;13&gt;</w:t>
      </w:r>
      <w:r w:rsidR="00B95F22">
        <w:rPr>
          <w:rFonts w:ascii="Times New Roman" w:hAnsi="Times New Roman" w:cs="Times New Roman"/>
          <w:sz w:val="24"/>
          <w:szCs w:val="24"/>
        </w:rPr>
        <w:t>М</w:t>
      </w:r>
      <w:r w:rsidRPr="0066139D">
        <w:rPr>
          <w:rFonts w:ascii="Times New Roman" w:hAnsi="Times New Roman" w:cs="Times New Roman"/>
          <w:sz w:val="24"/>
          <w:szCs w:val="24"/>
        </w:rPr>
        <w:t>униципальным бюджетным учреждением показатель не формируется.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1215"/>
      <w:bookmarkEnd w:id="42"/>
      <w:r w:rsidRPr="0066139D">
        <w:rPr>
          <w:rFonts w:ascii="Times New Roman" w:hAnsi="Times New Roman" w:cs="Times New Roman"/>
          <w:sz w:val="24"/>
          <w:szCs w:val="24"/>
        </w:rPr>
        <w:t>&lt;14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казывается сумма закупок товаров, работ, услуг, осуществляемых в соответствии с Федеральным </w:t>
      </w:r>
      <w:hyperlink r:id="rId35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B95F22">
        <w:rPr>
          <w:rFonts w:ascii="Times New Roman" w:hAnsi="Times New Roman" w:cs="Times New Roman"/>
          <w:sz w:val="24"/>
          <w:szCs w:val="24"/>
        </w:rPr>
        <w:t>№</w:t>
      </w:r>
      <w:r w:rsidRPr="0066139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1216"/>
      <w:bookmarkEnd w:id="43"/>
      <w:r w:rsidRPr="0066139D">
        <w:rPr>
          <w:rFonts w:ascii="Times New Roman" w:hAnsi="Times New Roman" w:cs="Times New Roman"/>
          <w:sz w:val="24"/>
          <w:szCs w:val="24"/>
        </w:rPr>
        <w:t xml:space="preserve">&lt;15&gt; Плановые показатели выплат на закупку товаров, работ, услуг по строке 26500 государственного (муниципального) бюджетного учреждения должны быть не менее суммы показателей </w:t>
      </w:r>
      <w:hyperlink w:anchor="Par1077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строк 26410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02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26420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27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26430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, 26440 по соответствующей графе, государственного (муниципального) автономного учреждения - не менее показателя строки </w:t>
      </w:r>
      <w:hyperlink w:anchor="Par1127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26430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по соответствующей графе.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Раздел 3. Обоснования (расчеты) плановых показателей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поступлений и выплат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3.1. Обоснование (расчет) плановых показателей поступлений доходов по статье 120 </w:t>
      </w:r>
      <w:r w:rsidR="0078718B">
        <w:rPr>
          <w:rFonts w:ascii="Times New Roman" w:hAnsi="Times New Roman" w:cs="Times New Roman"/>
          <w:sz w:val="24"/>
          <w:szCs w:val="24"/>
        </w:rPr>
        <w:t>«</w:t>
      </w:r>
      <w:r w:rsidRPr="0066139D">
        <w:rPr>
          <w:rFonts w:ascii="Times New Roman" w:hAnsi="Times New Roman" w:cs="Times New Roman"/>
          <w:sz w:val="24"/>
          <w:szCs w:val="24"/>
        </w:rPr>
        <w:t>Доходы от собственности</w:t>
      </w:r>
      <w:r w:rsidR="0078718B">
        <w:rPr>
          <w:rFonts w:ascii="Times New Roman" w:hAnsi="Times New Roman" w:cs="Times New Roman"/>
          <w:sz w:val="24"/>
          <w:szCs w:val="24"/>
        </w:rPr>
        <w:t>»</w:t>
      </w:r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3.1.1. Обоснование (расчет) плановых показателей поступлений доходов по статье 120 </w:t>
      </w:r>
      <w:r w:rsidR="0078718B">
        <w:rPr>
          <w:rFonts w:ascii="Times New Roman" w:hAnsi="Times New Roman" w:cs="Times New Roman"/>
          <w:sz w:val="24"/>
          <w:szCs w:val="24"/>
        </w:rPr>
        <w:t>«</w:t>
      </w:r>
      <w:r w:rsidRPr="0066139D">
        <w:rPr>
          <w:rFonts w:ascii="Times New Roman" w:hAnsi="Times New Roman" w:cs="Times New Roman"/>
          <w:sz w:val="24"/>
          <w:szCs w:val="24"/>
        </w:rPr>
        <w:t>Доходы от собственности</w:t>
      </w:r>
      <w:r w:rsidR="0078718B">
        <w:rPr>
          <w:rFonts w:ascii="Times New Roman" w:hAnsi="Times New Roman" w:cs="Times New Roman"/>
          <w:sz w:val="24"/>
          <w:szCs w:val="24"/>
        </w:rPr>
        <w:t>»</w:t>
      </w:r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134"/>
        <w:gridCol w:w="1701"/>
        <w:gridCol w:w="1644"/>
        <w:gridCol w:w="1644"/>
      </w:tblGrid>
      <w:tr w:rsidR="0066139D" w:rsidRPr="0066139D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ar1239"/>
            <w:bookmarkEnd w:id="4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ar1244"/>
            <w:bookmarkEnd w:id="4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ar1249"/>
            <w:bookmarkEnd w:id="4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оперативном управлении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ar1300"/>
            <w:bookmarkEnd w:id="4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ar1305"/>
            <w:bookmarkEnd w:id="4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 доходов от собственности (</w:t>
            </w:r>
            <w:hyperlink w:anchor="Par123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124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124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130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130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3.1.2. Расчет доходов в виде арендной либо иной платы за передачу в возмездное пользование муниципального имущества.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759"/>
        <w:gridCol w:w="1189"/>
        <w:gridCol w:w="1189"/>
        <w:gridCol w:w="1519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Плата (тариф) арендной платы за единицу площади (объект), руб.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Планируемый объем предоставления имущества в аренду (в натуральных показателях)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Объем планируемых поступлений,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Движимое имущество,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DA7" w:rsidRDefault="009A0DA7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139D" w:rsidRPr="00EE3C11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EE3C11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EE3C11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lastRenderedPageBreak/>
        <w:t>3.2. Обоснование (расчет) плановых показателей поступлений доходов по статье 130 "Доходы от оказания услуг, работ, компенсации затрат учреждений".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3.2.1. Обоснование (расчет) плановых показателей поступлений доходов по статье 130 "Доходы от оказания услуг, работ, компенсации затрат учреждений".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ar1609"/>
            <w:bookmarkEnd w:id="4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ar1614"/>
            <w:bookmarkEnd w:id="5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ar1619"/>
            <w:bookmarkEnd w:id="5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выполнения работ в рамках установленного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услуг, выполнения работ за плату сверх установленного муниципального задания и иной приносящей доход деятельности, предусмотренной уставом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ar1645"/>
            <w:bookmarkEnd w:id="5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ar1650"/>
            <w:bookmarkEnd w:id="5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 доходов от оказания услуг, компенсации затрат учреждения (</w:t>
            </w:r>
            <w:hyperlink w:anchor="Par160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161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161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164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165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EE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3.2.2. Расчет доходов в виде субсидии на финансовое обеспечение выполнения муниципального задания.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Плата (тариф) за единицу услуги (работы),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Общий объем планируемых поступлений,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3.2.3. Расчет доходов от оказания услуг, выполнения работ в рамках установленного муниципального задания.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Плата (тариф) за единицу услуги (работы),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Общий объем планируемых поступлений,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3.2.4. Расчет доходов от оказания услуг, выполнения работ за плату сверх установленного муниципального задания и иной приносящей доход деятельности, предусмотренной уставом учреждения.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Плата (тариф) за единицу услуги (работы),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Общий объем планируемых поступлений,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3.2.5. Расчет доходов, поступающих в порядке возмещения расходов, понесенных в связи с эксплуатацией имущества, находящегося в оперативном управлении учреждения.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4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Вид возмещаемых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Плата (тариф) за единицу услуги (работы),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Объем услуг, планируемый к возмещению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Общий объем планируемых поступлений, руб.</w:t>
            </w:r>
          </w:p>
        </w:tc>
      </w:tr>
      <w:tr w:rsidR="0066139D" w:rsidRPr="0066139D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(текущий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(текущий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(текущий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планового периода)</w:t>
            </w:r>
          </w:p>
        </w:tc>
      </w:tr>
      <w:tr w:rsidR="0066139D" w:rsidRPr="0066139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lastRenderedPageBreak/>
        <w:t>3.3. Обоснование (расчет) плановых показателей поступлений доходов по статье 140 "Доходы от штрафов, пеней, иных сумм принудительного изъятия".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3.3.1. Обоснование (расчет) плановых показателей поступлений доходов по статье 140 "Доходы от штрафов, пеней, иных сумм принудительного изъятия".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ar2002"/>
            <w:bookmarkEnd w:id="5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Излишне полученные либо взысканные платежи (кредиторская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ar2007"/>
            <w:bookmarkEnd w:id="5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Par2012"/>
            <w:bookmarkEnd w:id="5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суммы принудительного изъятия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ar2033"/>
            <w:bookmarkEnd w:id="5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Излишне полученные либо взысканные платежи (кредиторская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ar2038"/>
            <w:bookmarkEnd w:id="5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доходов от штрафов, пеней, иных сумм принудительного изъятия (</w:t>
            </w:r>
            <w:hyperlink w:anchor="Par200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00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01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03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03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3.4. Обоснование (расчет) плановых показателей поступлений доходов по статье 180 "Прочие доходы".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3.4.1. Обоснование (расчет) плановых показателей поступлений доходов по статье 180 "Прочие доходы".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ar2066"/>
            <w:bookmarkEnd w:id="5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ar2071"/>
            <w:bookmarkEnd w:id="6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прочие,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ar2076"/>
            <w:bookmarkEnd w:id="6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ar2092"/>
            <w:bookmarkEnd w:id="6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Par2097"/>
            <w:bookmarkEnd w:id="6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поступления доходов от оказания услуг, компенсации затрат учреждения (</w:t>
            </w:r>
            <w:hyperlink w:anchor="Par206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07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07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09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09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3.5. Обоснование (расчет) плановых показателей поступлений доходов по статье </w:t>
      </w:r>
      <w:r w:rsidR="00E1230A">
        <w:rPr>
          <w:rFonts w:ascii="Times New Roman" w:hAnsi="Times New Roman" w:cs="Times New Roman"/>
          <w:sz w:val="24"/>
          <w:szCs w:val="24"/>
        </w:rPr>
        <w:t>«</w:t>
      </w:r>
      <w:r w:rsidRPr="0066139D">
        <w:rPr>
          <w:rFonts w:ascii="Times New Roman" w:hAnsi="Times New Roman" w:cs="Times New Roman"/>
          <w:sz w:val="24"/>
          <w:szCs w:val="24"/>
        </w:rPr>
        <w:t>Доходы от операций с активами</w:t>
      </w:r>
      <w:r w:rsidR="00E1230A">
        <w:rPr>
          <w:rFonts w:ascii="Times New Roman" w:hAnsi="Times New Roman" w:cs="Times New Roman"/>
          <w:sz w:val="24"/>
          <w:szCs w:val="24"/>
        </w:rPr>
        <w:t>»</w:t>
      </w:r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3.5.1. Обоснование (расчет) плановых показателей поступлений доходов по статье </w:t>
      </w:r>
      <w:r w:rsidR="00E1230A">
        <w:rPr>
          <w:rFonts w:ascii="Times New Roman" w:hAnsi="Times New Roman" w:cs="Times New Roman"/>
          <w:sz w:val="24"/>
          <w:szCs w:val="24"/>
        </w:rPr>
        <w:t>«</w:t>
      </w:r>
      <w:r w:rsidRPr="0066139D">
        <w:rPr>
          <w:rFonts w:ascii="Times New Roman" w:hAnsi="Times New Roman" w:cs="Times New Roman"/>
          <w:sz w:val="24"/>
          <w:szCs w:val="24"/>
        </w:rPr>
        <w:t>Доходы от операций с активами</w:t>
      </w:r>
      <w:r w:rsidR="00E1230A">
        <w:rPr>
          <w:rFonts w:ascii="Times New Roman" w:hAnsi="Times New Roman" w:cs="Times New Roman"/>
          <w:sz w:val="24"/>
          <w:szCs w:val="24"/>
        </w:rPr>
        <w:t>»</w:t>
      </w:r>
      <w:r w:rsidRPr="0066139D">
        <w:rPr>
          <w:rFonts w:ascii="Times New Roman" w:hAnsi="Times New Roman" w:cs="Times New Roman"/>
          <w:sz w:val="24"/>
          <w:szCs w:val="24"/>
        </w:rPr>
        <w:t>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ar2125"/>
            <w:bookmarkEnd w:id="6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Par2130"/>
            <w:bookmarkEnd w:id="6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Par2135"/>
            <w:bookmarkEnd w:id="6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реализация неиспользуемого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утиля, лома черных и цветных металлов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(дебиторская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Par2151"/>
            <w:bookmarkEnd w:id="6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Полученные предварительные платежи (авансы) по контрактам (договорам) (кредиторская задолженность по доходам)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ar2156"/>
            <w:bookmarkEnd w:id="6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Планируемые поступления доходов от оказания услуг, компенсации затрат учреждения (</w:t>
            </w:r>
            <w:hyperlink w:anchor="Par212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13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13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15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15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3.6. Обоснование (расчет) плановых показателей по выплатам по оплате труда работников учреждения.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 xml:space="preserve">3.6.1. Обоснование (расчет) плановых показателей по выплатам по элементу </w:t>
      </w:r>
      <w:proofErr w:type="gramStart"/>
      <w:r w:rsidRPr="0066139D">
        <w:rPr>
          <w:rFonts w:ascii="Times New Roman" w:hAnsi="Times New Roman" w:cs="Times New Roman"/>
          <w:sz w:val="24"/>
          <w:szCs w:val="24"/>
        </w:rPr>
        <w:t>вида расходов классификации расходов бюджетов</w:t>
      </w:r>
      <w:proofErr w:type="gramEnd"/>
      <w:r w:rsidRPr="0066139D">
        <w:rPr>
          <w:rFonts w:ascii="Times New Roman" w:hAnsi="Times New Roman" w:cs="Times New Roman"/>
          <w:sz w:val="24"/>
          <w:szCs w:val="24"/>
        </w:rPr>
        <w:t xml:space="preserve"> 111 "Фонд оплаты труда учреждений"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 по оплате труда (кредиторская 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Par2184"/>
            <w:bookmarkEnd w:id="6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персонала по полученным авансам (дебиторская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Par2189"/>
            <w:bookmarkEnd w:id="7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Par2194"/>
            <w:bookmarkEnd w:id="7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 по оплате труда (кредиторская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Par2199"/>
            <w:bookmarkEnd w:id="7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персонала по полученным авансам (дебиторская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Par2204"/>
            <w:bookmarkEnd w:id="7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Планируемые выплаты на оплату труда (</w:t>
            </w:r>
            <w:hyperlink w:anchor="Par218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18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19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19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0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3.6.2. Расчет фонда оплаты труда.</w:t>
      </w:r>
    </w:p>
    <w:p w:rsidR="0066139D" w:rsidRPr="0066139D" w:rsidRDefault="0066139D" w:rsidP="00EE3C1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3.6.3. Расчет фонда оплаты труда на 20__ г. (текущий финансовый год)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4"/>
        <w:gridCol w:w="814"/>
        <w:gridCol w:w="1684"/>
        <w:gridCol w:w="694"/>
        <w:gridCol w:w="1624"/>
        <w:gridCol w:w="2074"/>
        <w:gridCol w:w="1864"/>
        <w:gridCol w:w="340"/>
        <w:gridCol w:w="739"/>
        <w:gridCol w:w="527"/>
        <w:gridCol w:w="947"/>
        <w:gridCol w:w="874"/>
      </w:tblGrid>
      <w:tr w:rsidR="0066139D" w:rsidRPr="0066139D"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Должность, группа должностей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Установленная численность, единиц</w:t>
            </w:r>
          </w:p>
        </w:tc>
        <w:tc>
          <w:tcPr>
            <w:tcW w:w="8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Среднемесячный </w:t>
            </w:r>
            <w:proofErr w:type="gram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работника, руб.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Фонд оплаты труда в год (</w:t>
            </w:r>
            <w:hyperlink w:anchor="Par223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3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ar223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12)</w:t>
            </w: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hyperlink w:anchor="Par223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4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9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4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11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должностному окладу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компенсационного характера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стимулирующего характера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северная надбавка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23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24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8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23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23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24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Par2235"/>
            <w:bookmarkEnd w:id="7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Par2236"/>
            <w:bookmarkEnd w:id="7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Par2237"/>
            <w:bookmarkEnd w:id="7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Par2238"/>
            <w:bookmarkEnd w:id="7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Par2239"/>
            <w:bookmarkEnd w:id="7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Par2240"/>
            <w:bookmarkEnd w:id="7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Par2241"/>
            <w:bookmarkEnd w:id="8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Par2242"/>
            <w:bookmarkEnd w:id="8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Par2243"/>
            <w:bookmarkEnd w:id="8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3.6.4. Расчет фонда оплаты труда на 20__ г. (первый год финансового плана)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4"/>
        <w:gridCol w:w="814"/>
        <w:gridCol w:w="1684"/>
        <w:gridCol w:w="664"/>
        <w:gridCol w:w="1624"/>
        <w:gridCol w:w="2074"/>
        <w:gridCol w:w="1864"/>
        <w:gridCol w:w="340"/>
        <w:gridCol w:w="739"/>
        <w:gridCol w:w="527"/>
        <w:gridCol w:w="947"/>
        <w:gridCol w:w="874"/>
      </w:tblGrid>
      <w:tr w:rsidR="0066139D" w:rsidRPr="0066139D"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Должность, группа должностей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Установленная численность, единиц</w:t>
            </w:r>
          </w:p>
        </w:tc>
        <w:tc>
          <w:tcPr>
            <w:tcW w:w="8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Среднемесячный </w:t>
            </w:r>
            <w:proofErr w:type="gram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работника, руб.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Фонд оплаты труда в год (</w:t>
            </w:r>
            <w:hyperlink w:anchor="Par231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3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ar231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12)</w:t>
            </w: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hyperlink w:anchor="Par231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1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гр. </w:t>
              </w:r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hyperlink w:anchor="Par231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2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9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22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11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должностному окладу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компенсационного характера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стимулирующего характера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северная надбавка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31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1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1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31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8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31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1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1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32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Par2314"/>
            <w:bookmarkEnd w:id="8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Par2315"/>
            <w:bookmarkEnd w:id="8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Par2316"/>
            <w:bookmarkEnd w:id="8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Par2317"/>
            <w:bookmarkEnd w:id="8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Par2318"/>
            <w:bookmarkEnd w:id="8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Par2319"/>
            <w:bookmarkEnd w:id="8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Par2320"/>
            <w:bookmarkEnd w:id="8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Par2321"/>
            <w:bookmarkEnd w:id="9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Par2322"/>
            <w:bookmarkEnd w:id="9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3.6.5. Расчет фонда оплаты труда на 20__ г. (второй год планового периода)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4"/>
        <w:gridCol w:w="814"/>
        <w:gridCol w:w="1684"/>
        <w:gridCol w:w="664"/>
        <w:gridCol w:w="1624"/>
        <w:gridCol w:w="2074"/>
        <w:gridCol w:w="1864"/>
        <w:gridCol w:w="340"/>
        <w:gridCol w:w="739"/>
        <w:gridCol w:w="527"/>
        <w:gridCol w:w="947"/>
        <w:gridCol w:w="874"/>
      </w:tblGrid>
      <w:tr w:rsidR="0066139D" w:rsidRPr="0066139D"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Должность, группа должностей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Установленная численность, единиц</w:t>
            </w:r>
          </w:p>
        </w:tc>
        <w:tc>
          <w:tcPr>
            <w:tcW w:w="8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Среднемесячный </w:t>
            </w:r>
            <w:proofErr w:type="gram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работника, руб.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Фонд оплаты труда в год (</w:t>
            </w:r>
            <w:hyperlink w:anchor="Par239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3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ar2394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x 12)</w:t>
            </w: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hyperlink w:anchor="Par239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hyperlink w:anchor="Par239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+ 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9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9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40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11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должностному окладу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компенсационного характера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выплатам стимулирующего характера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северная надбавка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39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39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8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hyperlink w:anchor="Par239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397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7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240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10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/ 100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Par2393"/>
            <w:bookmarkEnd w:id="9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Par2394"/>
            <w:bookmarkEnd w:id="9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Par2395"/>
            <w:bookmarkEnd w:id="9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Par2396"/>
            <w:bookmarkEnd w:id="9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Par2397"/>
            <w:bookmarkEnd w:id="96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Par2398"/>
            <w:bookmarkEnd w:id="9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Par2399"/>
            <w:bookmarkEnd w:id="9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Par2400"/>
            <w:bookmarkEnd w:id="9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Par2401"/>
            <w:bookmarkEnd w:id="10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lastRenderedPageBreak/>
        <w:t>3.7. Обоснование (расчет) плановых показателей по выплатам на страховые взносы по обязательному социальному страхованию.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3.7.1. Обоснование (расчет) плановых показателей по выплатам на страховые взносы по обязательному социальному страхованию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обязательствам (кредиторская 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Par2470"/>
            <w:bookmarkEnd w:id="10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излишне уплаченных либо излишне взысканных страховых взносов (дебиторская 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Par2475"/>
            <w:bookmarkEnd w:id="102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Par2480"/>
            <w:bookmarkEnd w:id="103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уплате страховых взносов (кредиторская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Par2485"/>
            <w:bookmarkEnd w:id="104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излишне уплаченных либо излишне взысканных страховых взносов (дебиторская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Par2490"/>
            <w:bookmarkEnd w:id="105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выплаты на страховые взносы на обязательное социальное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(</w:t>
            </w:r>
            <w:hyperlink w:anchor="Par247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47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48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48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490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EE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3.7.2. Расчет страховых взносов по обязательному социальному страхованию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9"/>
        <w:gridCol w:w="814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государственного внебюджетного фонда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базы для начисления страховых взносов,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взноса, руб.</w:t>
            </w:r>
          </w:p>
        </w:tc>
      </w:tr>
      <w:tr w:rsidR="0066139D" w:rsidRPr="0066139D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Страховые взносы в Пенсионный фонд Российской Федерации,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ставке 22,0%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по ставке 10,0%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____% </w:t>
            </w:r>
            <w:hyperlink w:anchor="Par263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страхование от несчастных случаев на производстве и профессиональных заболеваний по ставке ____% </w:t>
            </w:r>
            <w:hyperlink w:anchor="Par2635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Страховые взносы в Федеральный фонд обязательного медицинского страхования, 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 по ставке 5,1%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ar2635"/>
      <w:bookmarkEnd w:id="106"/>
      <w:r w:rsidRPr="0066139D">
        <w:rPr>
          <w:rFonts w:ascii="Times New Roman" w:hAnsi="Times New Roman" w:cs="Times New Roman"/>
          <w:sz w:val="24"/>
          <w:szCs w:val="24"/>
        </w:rPr>
        <w:t xml:space="preserve">&lt;*&gt; Указываются страховые тарифы, дифференцированные по классам профессионального риска, установленные Федеральным </w:t>
      </w:r>
      <w:hyperlink r:id="rId36" w:history="1">
        <w:r w:rsidRPr="0066139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139D">
        <w:rPr>
          <w:rFonts w:ascii="Times New Roman" w:hAnsi="Times New Roman" w:cs="Times New Roman"/>
          <w:sz w:val="24"/>
          <w:szCs w:val="24"/>
        </w:rPr>
        <w:t xml:space="preserve"> от 22.12.2005 N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3.8. Обоснование (расчет) плановых показателей по выплатам компенсационного характера персоналу, за исключением фонда оплаты труда.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3.8.1. Обоснование (расчет) выплат персоналу при направлении в служебные командировки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011"/>
        <w:gridCol w:w="993"/>
        <w:gridCol w:w="992"/>
        <w:gridCol w:w="992"/>
        <w:gridCol w:w="992"/>
        <w:gridCol w:w="993"/>
        <w:gridCol w:w="1079"/>
        <w:gridCol w:w="1134"/>
        <w:gridCol w:w="1079"/>
        <w:gridCol w:w="1102"/>
        <w:gridCol w:w="992"/>
        <w:gridCol w:w="1134"/>
      </w:tblGrid>
      <w:tr w:rsidR="0066139D" w:rsidRPr="0066139D" w:rsidTr="00E1230A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размер выплаты на одного работника в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работников, чел.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дней, </w:t>
            </w:r>
            <w:proofErr w:type="spellStart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 w:rsidTr="00E1230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 w:rsidTr="00E1230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3.8.2 Обоснование (расчет) выплат персоналу по уходу за ребенком.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011"/>
        <w:gridCol w:w="992"/>
        <w:gridCol w:w="993"/>
        <w:gridCol w:w="992"/>
        <w:gridCol w:w="992"/>
        <w:gridCol w:w="993"/>
        <w:gridCol w:w="992"/>
        <w:gridCol w:w="992"/>
        <w:gridCol w:w="1134"/>
        <w:gridCol w:w="1134"/>
        <w:gridCol w:w="1189"/>
        <w:gridCol w:w="1079"/>
      </w:tblGrid>
      <w:tr w:rsidR="0066139D" w:rsidRPr="0066139D" w:rsidTr="00E1230A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получающих пособие, чел.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 на одного работника, шт.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выплаты (пособия) в месяц,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 w:rsidTr="00E1230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 w:rsidTr="00E1230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E1230A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230A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E1230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3.9. Обоснование (расчет) плановых показателей по выплатам на социальное обеспечение и иные выплаты населению.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одной выплаты,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Общая сумма выплат,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3.10. Обоснование (расчет) плановых показателей по расходам на уплату налогов, сборов и иных платежей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Налоговая база,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 начисленного налога, подлежащего уплате,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(текущий финансовый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(текущий финансовый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(текущий финансовый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(первый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3.12. Обоснование (расчет) плановых показателей по прочим расходам (кроме расходов на закупку товаров, работ и услуг) (заполняется раздельно по источникам финансового обеспечения).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Размер одной выплаты,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выплат в год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Общая сумма выплат,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lastRenderedPageBreak/>
        <w:t>3.13. Обоснование (расчет) плановых показателей по расходам на закупки товаров, работ и услуг.</w:t>
      </w:r>
    </w:p>
    <w:p w:rsidR="0066139D" w:rsidRPr="0066139D" w:rsidRDefault="0066139D" w:rsidP="006613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3.13.1. Обоснование (расчет) плановых показателей по расходам на закупки товаров, работ и услуг.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1701"/>
        <w:gridCol w:w="1701"/>
        <w:gridCol w:w="1701"/>
      </w:tblGrid>
      <w:tr w:rsidR="0066139D" w:rsidRPr="0066139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принятым и неисполненным обязательствам, полученные предварительные платежи (авансы) по контрактам (договорам) (кредиторская 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Par3186"/>
            <w:bookmarkEnd w:id="107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Произведенные предварительные платежи (авансы) по контрактам (договорам) (дебиторская задолженность)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Par3191"/>
            <w:bookmarkEnd w:id="108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Расходы на закупку товаров, работ и услуг,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Par3196"/>
            <w:bookmarkEnd w:id="109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 w:rsidP="0040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аренда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обязательное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(профессиональная переподготовка)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оплата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Задолженность по принятым и неисполненным обязательствам, полученные предварительные платежи (авансы) по контрактам (договорам) (кредиторская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Par3253"/>
            <w:bookmarkEnd w:id="110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Произведенные предварительные платежи (авансы) по контрактам (договорам) (дебиторская задолженность)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Par3258"/>
            <w:bookmarkEnd w:id="111"/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Планируемые выплаты на закупку товаров, работ и услуг (</w:t>
            </w:r>
            <w:hyperlink w:anchor="Par318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0100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191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0200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196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0300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253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0400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258" w:history="1">
              <w:r w:rsidRPr="0066139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с. 0500</w:t>
              </w:r>
            </w:hyperlink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EE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3.13.2. Обоснование (расчет) плановых показателей по расходам на услуги связи.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139D" w:rsidRPr="0066139D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15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011"/>
        <w:gridCol w:w="1189"/>
        <w:gridCol w:w="1079"/>
        <w:gridCol w:w="1024"/>
        <w:gridCol w:w="1189"/>
        <w:gridCol w:w="1189"/>
        <w:gridCol w:w="1024"/>
        <w:gridCol w:w="992"/>
        <w:gridCol w:w="993"/>
        <w:gridCol w:w="1024"/>
        <w:gridCol w:w="851"/>
        <w:gridCol w:w="1189"/>
      </w:tblGrid>
      <w:tr w:rsidR="0066139D" w:rsidRPr="0066139D" w:rsidTr="0040363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номеров, ед.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Стоимость за единицу, руб.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 w:rsidTr="0040363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 w:rsidTr="0040363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(второй год планового периода)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3.13.3. Обоснование (расчет) плановых показателей по расходам на транспортные услуги.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услуг перевозки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Цена услуги перевозки,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3.13.4. Обоснование (расчет) плановых показателей по расходам на коммунальные услуги.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Расчетное потребление ресурсов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Тариф (с учетом НДС),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3.13.5. Обоснование (расчет) плановых показателей по расходам на аренду имущества.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153"/>
        <w:gridCol w:w="992"/>
        <w:gridCol w:w="993"/>
        <w:gridCol w:w="1134"/>
        <w:gridCol w:w="992"/>
        <w:gridCol w:w="992"/>
        <w:gridCol w:w="1165"/>
        <w:gridCol w:w="1134"/>
        <w:gridCol w:w="938"/>
        <w:gridCol w:w="992"/>
        <w:gridCol w:w="1189"/>
        <w:gridCol w:w="961"/>
      </w:tblGrid>
      <w:tr w:rsidR="0066139D" w:rsidRPr="0066139D" w:rsidTr="0040363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Арендуемая площадь (количество объектов), кв. м (ед.)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Продолжительность аренды (месяц, день, час)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Цена аренды в месяц (день, час), руб.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 w:rsidTr="0040363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 w:rsidTr="0040363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</w:t>
            </w:r>
            <w:r w:rsidRPr="00403633">
              <w:rPr>
                <w:rFonts w:ascii="Times New Roman" w:hAnsi="Times New Roman" w:cs="Times New Roman"/>
              </w:rPr>
              <w:lastRenderedPageBreak/>
              <w:t>о периода)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(второй год плановог</w:t>
            </w:r>
            <w:r w:rsidRPr="00403633">
              <w:rPr>
                <w:rFonts w:ascii="Times New Roman" w:hAnsi="Times New Roman" w:cs="Times New Roman"/>
              </w:rPr>
              <w:lastRenderedPageBreak/>
              <w:t>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(текущий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>(первый год плановог</w:t>
            </w:r>
            <w:r w:rsidRPr="00403633">
              <w:rPr>
                <w:rFonts w:ascii="Times New Roman" w:hAnsi="Times New Roman" w:cs="Times New Roman"/>
              </w:rPr>
              <w:lastRenderedPageBreak/>
              <w:t>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(второй год плановог</w:t>
            </w:r>
            <w:r w:rsidRPr="00403633">
              <w:rPr>
                <w:rFonts w:ascii="Times New Roman" w:hAnsi="Times New Roman" w:cs="Times New Roman"/>
              </w:rPr>
              <w:lastRenderedPageBreak/>
              <w:t>о периода)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(текущий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t xml:space="preserve">(первый год планового </w:t>
            </w:r>
            <w:r w:rsidRPr="00403633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(второй год планово</w:t>
            </w:r>
            <w:r w:rsidRPr="00403633">
              <w:rPr>
                <w:rFonts w:ascii="Times New Roman" w:hAnsi="Times New Roman" w:cs="Times New Roman"/>
              </w:rPr>
              <w:lastRenderedPageBreak/>
              <w:t>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>(текущий финансо</w:t>
            </w:r>
            <w:r w:rsidRPr="00403633">
              <w:rPr>
                <w:rFonts w:ascii="Times New Roman" w:hAnsi="Times New Roman" w:cs="Times New Roman"/>
              </w:rPr>
              <w:lastRenderedPageBreak/>
              <w:t>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403633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3">
              <w:rPr>
                <w:rFonts w:ascii="Times New Roman" w:hAnsi="Times New Roman" w:cs="Times New Roman"/>
              </w:rPr>
              <w:lastRenderedPageBreak/>
              <w:t xml:space="preserve">(первый год планового </w:t>
            </w:r>
            <w:r w:rsidRPr="00403633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(второй год </w:t>
            </w: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периода)</w:t>
            </w: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 w:rsidTr="0040363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3.13.6. Обоснование (расчет) плановых показателей по расходам на содержание имущества.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работ (услуг)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3.13.7. Обоснование (расчет) плановых показателей по расходам на обязательное страхование.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застрахованных сотрудников, застрахованного имущества, чел. (ед.)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Базовые ставки страховых тарифов с учетом поправочных коэффициентов к ним,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3.13.8. Обоснование (расчет) плановых показателей по расходам на повышение квалификации (профессиональную переподготовку).</w:t>
      </w:r>
    </w:p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814"/>
        <w:gridCol w:w="1414"/>
        <w:gridCol w:w="1189"/>
        <w:gridCol w:w="1189"/>
        <w:gridCol w:w="1414"/>
        <w:gridCol w:w="1189"/>
        <w:gridCol w:w="1189"/>
        <w:gridCol w:w="1414"/>
        <w:gridCol w:w="1189"/>
        <w:gridCol w:w="1189"/>
      </w:tblGrid>
      <w:tr w:rsidR="0066139D" w:rsidRPr="0066139D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повышение квалификации (переподготовку), чел.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работника, руб.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на 20__ г.</w:t>
            </w:r>
          </w:p>
        </w:tc>
      </w:tr>
      <w:tr w:rsidR="0066139D" w:rsidRPr="0066139D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(второй год планового периода)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9D" w:rsidRPr="0066139D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9D" w:rsidRPr="0066139D" w:rsidRDefault="0066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39D" w:rsidRPr="0066139D" w:rsidRDefault="0066139D" w:rsidP="00661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139D" w:rsidRPr="0066139D" w:rsidSect="001C422B">
      <w:pgSz w:w="16838" w:h="11905" w:orient="landscape"/>
      <w:pgMar w:top="1133" w:right="1440" w:bottom="565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39D"/>
    <w:rsid w:val="00000B36"/>
    <w:rsid w:val="00066597"/>
    <w:rsid w:val="000762CE"/>
    <w:rsid w:val="000979C1"/>
    <w:rsid w:val="000E66E2"/>
    <w:rsid w:val="00113C6E"/>
    <w:rsid w:val="0014214E"/>
    <w:rsid w:val="001608EA"/>
    <w:rsid w:val="00176B18"/>
    <w:rsid w:val="00190CB6"/>
    <w:rsid w:val="001C422B"/>
    <w:rsid w:val="00213005"/>
    <w:rsid w:val="002457E7"/>
    <w:rsid w:val="00263B2B"/>
    <w:rsid w:val="002E1BD3"/>
    <w:rsid w:val="00300122"/>
    <w:rsid w:val="00312688"/>
    <w:rsid w:val="0033649F"/>
    <w:rsid w:val="00350C54"/>
    <w:rsid w:val="00353E46"/>
    <w:rsid w:val="00371D8C"/>
    <w:rsid w:val="00381F82"/>
    <w:rsid w:val="003B2B85"/>
    <w:rsid w:val="003B3D9D"/>
    <w:rsid w:val="003E01B3"/>
    <w:rsid w:val="003E5AE0"/>
    <w:rsid w:val="00403633"/>
    <w:rsid w:val="00404D2C"/>
    <w:rsid w:val="00405B06"/>
    <w:rsid w:val="00416670"/>
    <w:rsid w:val="00443AEA"/>
    <w:rsid w:val="00450C3B"/>
    <w:rsid w:val="004517E4"/>
    <w:rsid w:val="004707BC"/>
    <w:rsid w:val="00471692"/>
    <w:rsid w:val="00485227"/>
    <w:rsid w:val="00486FCC"/>
    <w:rsid w:val="004B0903"/>
    <w:rsid w:val="004F245D"/>
    <w:rsid w:val="005118B3"/>
    <w:rsid w:val="0052740D"/>
    <w:rsid w:val="0053796F"/>
    <w:rsid w:val="00587F93"/>
    <w:rsid w:val="005962EC"/>
    <w:rsid w:val="005E56C7"/>
    <w:rsid w:val="005F4686"/>
    <w:rsid w:val="005F7A14"/>
    <w:rsid w:val="00627748"/>
    <w:rsid w:val="0063395F"/>
    <w:rsid w:val="00634E1E"/>
    <w:rsid w:val="00635984"/>
    <w:rsid w:val="00652AB3"/>
    <w:rsid w:val="0066139D"/>
    <w:rsid w:val="006B59F2"/>
    <w:rsid w:val="006D555A"/>
    <w:rsid w:val="006D623C"/>
    <w:rsid w:val="00744688"/>
    <w:rsid w:val="00770198"/>
    <w:rsid w:val="0077275E"/>
    <w:rsid w:val="00786E9D"/>
    <w:rsid w:val="0078718B"/>
    <w:rsid w:val="007A15D9"/>
    <w:rsid w:val="007E152F"/>
    <w:rsid w:val="007E414C"/>
    <w:rsid w:val="007F39C9"/>
    <w:rsid w:val="008264F2"/>
    <w:rsid w:val="008476F4"/>
    <w:rsid w:val="00855347"/>
    <w:rsid w:val="0088099C"/>
    <w:rsid w:val="008A0E11"/>
    <w:rsid w:val="008C5A01"/>
    <w:rsid w:val="008F1632"/>
    <w:rsid w:val="00901844"/>
    <w:rsid w:val="00932117"/>
    <w:rsid w:val="0093329B"/>
    <w:rsid w:val="009356FA"/>
    <w:rsid w:val="009419FA"/>
    <w:rsid w:val="00964CC5"/>
    <w:rsid w:val="00981DE8"/>
    <w:rsid w:val="0099218D"/>
    <w:rsid w:val="009A0DA7"/>
    <w:rsid w:val="009D5FED"/>
    <w:rsid w:val="00A50AE0"/>
    <w:rsid w:val="00A54FE6"/>
    <w:rsid w:val="00AA4B5D"/>
    <w:rsid w:val="00AB4987"/>
    <w:rsid w:val="00AB5444"/>
    <w:rsid w:val="00B01585"/>
    <w:rsid w:val="00B30C34"/>
    <w:rsid w:val="00B4140C"/>
    <w:rsid w:val="00B44708"/>
    <w:rsid w:val="00B46249"/>
    <w:rsid w:val="00B57D39"/>
    <w:rsid w:val="00B765A8"/>
    <w:rsid w:val="00B83A57"/>
    <w:rsid w:val="00B95F22"/>
    <w:rsid w:val="00B96AD3"/>
    <w:rsid w:val="00BB1B29"/>
    <w:rsid w:val="00BB1C1F"/>
    <w:rsid w:val="00BC2385"/>
    <w:rsid w:val="00BD3DAD"/>
    <w:rsid w:val="00BE15B0"/>
    <w:rsid w:val="00BE4753"/>
    <w:rsid w:val="00C2101C"/>
    <w:rsid w:val="00C224FE"/>
    <w:rsid w:val="00C2391B"/>
    <w:rsid w:val="00C33B32"/>
    <w:rsid w:val="00C5339E"/>
    <w:rsid w:val="00CB46CD"/>
    <w:rsid w:val="00CD0611"/>
    <w:rsid w:val="00CF2515"/>
    <w:rsid w:val="00D219A1"/>
    <w:rsid w:val="00D65834"/>
    <w:rsid w:val="00D73B23"/>
    <w:rsid w:val="00E1230A"/>
    <w:rsid w:val="00E1230C"/>
    <w:rsid w:val="00E20C98"/>
    <w:rsid w:val="00E30E56"/>
    <w:rsid w:val="00E359B5"/>
    <w:rsid w:val="00E51951"/>
    <w:rsid w:val="00E55B9A"/>
    <w:rsid w:val="00E72379"/>
    <w:rsid w:val="00E818AC"/>
    <w:rsid w:val="00ED226B"/>
    <w:rsid w:val="00EE208D"/>
    <w:rsid w:val="00EE3C11"/>
    <w:rsid w:val="00EE427C"/>
    <w:rsid w:val="00EE5CDB"/>
    <w:rsid w:val="00F07730"/>
    <w:rsid w:val="00F81AE6"/>
    <w:rsid w:val="00FA28FC"/>
    <w:rsid w:val="00FB14C0"/>
    <w:rsid w:val="00FB3589"/>
    <w:rsid w:val="00FF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15B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qFormat/>
    <w:rsid w:val="00BE1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5C5B169560F87C62F420F193F96E0AF9285EADFD911A0CE4506EC6501C3F6E9930B4B51DAC543EB3225B5715225BA01AB17CE095BF644FCFAB7DBQAo7K" TargetMode="External"/><Relationship Id="rId13" Type="http://schemas.openxmlformats.org/officeDocument/2006/relationships/hyperlink" Target="consultantplus://offline/ref=E5C71C0157D592B2878A7A4A35A7A021DC3C1A113B4BFF04146F8E1BDC0012A93817CF8193B60AFD6A6E448E51C4C1ED2CCE3EBB9ADFA31Da8R8C" TargetMode="External"/><Relationship Id="rId18" Type="http://schemas.openxmlformats.org/officeDocument/2006/relationships/hyperlink" Target="consultantplus://offline/ref=E5C71C0157D592B2878A7A4A35A7A021DC3E1A143A4BFF04146F8E1BDC0012A92A17978D91B21DFD6D7B12DF14a9R8C" TargetMode="External"/><Relationship Id="rId26" Type="http://schemas.openxmlformats.org/officeDocument/2006/relationships/hyperlink" Target="consultantplus://offline/ref=E5C71C0157D592B2878A7A4A35A7A021DC3F1E103647FF04146F8E1BDC0012A92A17978D91B21DFD6D7B12DF14a9R8C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5C71C0157D592B2878A7A4A35A7A021DC3F1E103647FF04146F8E1BDC0012A92A17978D91B21DFD6D7B12DF14a9R8C" TargetMode="External"/><Relationship Id="rId34" Type="http://schemas.openxmlformats.org/officeDocument/2006/relationships/hyperlink" Target="consultantplus://offline/ref=E5C71C0157D592B2878A7A4A35A7A021DC3F1E103647FF04146F8E1BDC0012A92A17978D91B21DFD6D7B12DF14a9R8C" TargetMode="External"/><Relationship Id="rId7" Type="http://schemas.openxmlformats.org/officeDocument/2006/relationships/hyperlink" Target="consultantplus://offline/ref=A6FEE2B71FA0613CE6A6C75C92580908461AF3494FAA2817C58C577D2A0BEDBBDEDACD2E05552A36AB65E" TargetMode="External"/><Relationship Id="rId12" Type="http://schemas.openxmlformats.org/officeDocument/2006/relationships/hyperlink" Target="consultantplus://offline/ref=E5C71C0157D592B2878A7A4A35A7A021DC3F1E133C40FF04146F8E1BDC0012A93817CF8190BF02F73834548A1893C9F128D121B884DCaARAC" TargetMode="External"/><Relationship Id="rId17" Type="http://schemas.openxmlformats.org/officeDocument/2006/relationships/hyperlink" Target="consultantplus://offline/ref=E5C71C0157D592B2878A7A4A35A7A021DC3F1E103647FF04146F8E1BDC0012A92A17978D91B21DFD6D7B12DF14a9R8C" TargetMode="External"/><Relationship Id="rId25" Type="http://schemas.openxmlformats.org/officeDocument/2006/relationships/hyperlink" Target="consultantplus://offline/ref=E5C71C0157D592B2878A7A4A35A7A021DC3E1A143A4BFF04146F8E1BDC0012A92A17978D91B21DFD6D7B12DF14a9R8C" TargetMode="External"/><Relationship Id="rId33" Type="http://schemas.openxmlformats.org/officeDocument/2006/relationships/hyperlink" Target="consultantplus://offline/ref=E5C71C0157D592B2878A7A4A35A7A021DC3E1A143A4BFF04146F8E1BDC0012A92A17978D91B21DFD6D7B12DF14a9R8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C71C0157D592B2878A7A4A35A7A021DC3E1A143A4BFF04146F8E1BDC0012A92A17978D91B21DFD6D7B12DF14a9R8C" TargetMode="External"/><Relationship Id="rId20" Type="http://schemas.openxmlformats.org/officeDocument/2006/relationships/hyperlink" Target="consultantplus://offline/ref=E5C71C0157D592B2878A7A4A35A7A021DC3E1A143A4BFF04146F8E1BDC0012A92A17978D91B21DFD6D7B12DF14a9R8C" TargetMode="External"/><Relationship Id="rId29" Type="http://schemas.openxmlformats.org/officeDocument/2006/relationships/hyperlink" Target="consultantplus://offline/ref=E5C71C0157D592B2878A7A4A35A7A021DC3E1A143A4BFF04146F8E1BDC0012A92A17978D91B21DFD6D7B12DF14a9R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B5C5B169560F87C62F5C020F53C9EFAF99D3EED5D012FF911900BB3A51C5A3A9D30D1E129EC840EF3972E13D0C7CE940E01BCD1247F744QEoBK" TargetMode="External"/><Relationship Id="rId11" Type="http://schemas.openxmlformats.org/officeDocument/2006/relationships/hyperlink" Target="consultantplus://offline/ref=E5C71C0157D592B2878A7A4A35A7A021DC3F1E103647FF04146F8E1BDC0012A92A17978D91B21DFD6D7B12DF14a9R8C" TargetMode="External"/><Relationship Id="rId24" Type="http://schemas.openxmlformats.org/officeDocument/2006/relationships/hyperlink" Target="consultantplus://offline/ref=E5C71C0157D592B2878A7A4A35A7A021DC3F1E133C40FF04146F8E1BDC0012A93817CF8392B305F73834548A1893C9F128D121B884DCaARAC" TargetMode="External"/><Relationship Id="rId32" Type="http://schemas.openxmlformats.org/officeDocument/2006/relationships/hyperlink" Target="consultantplus://offline/ref=E5C71C0157D592B2878A7A4A35A7A021DC3F1E103647FF04146F8E1BDC0012A92A17978D91B21DFD6D7B12DF14a9R8C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68B5C5B169560F87C62F5C020F53C9EFAF99DBEFD9DD12FF911900BB3A51C5A3A9D30D1C1A9BC316BA7673BD7B5C6FEA44E018CC0DQ4oCK" TargetMode="External"/><Relationship Id="rId15" Type="http://schemas.openxmlformats.org/officeDocument/2006/relationships/hyperlink" Target="consultantplus://offline/ref=E5C71C0157D592B2878A7A4A35A7A021DC3F1E103647FF04146F8E1BDC0012A92A17978D91B21DFD6D7B12DF14a9R8C" TargetMode="External"/><Relationship Id="rId23" Type="http://schemas.openxmlformats.org/officeDocument/2006/relationships/hyperlink" Target="consultantplus://offline/ref=E5C71C0157D592B2878A7A4A35A7A021DC3F1E103647FF04146F8E1BDC0012A92A17978D91B21DFD6D7B12DF14a9R8C" TargetMode="External"/><Relationship Id="rId28" Type="http://schemas.openxmlformats.org/officeDocument/2006/relationships/hyperlink" Target="consultantplus://offline/ref=E5C71C0157D592B2878A7A4A35A7A021DC3F1E103647FF04146F8E1BDC0012A92A17978D91B21DFD6D7B12DF14a9R8C" TargetMode="External"/><Relationship Id="rId36" Type="http://schemas.openxmlformats.org/officeDocument/2006/relationships/hyperlink" Target="consultantplus://offline/ref=E5C71C0157D592B2878A7A4A35A7A021DA3B1C133D49A20E1C368219DB0F4DAC3F06CF8296A902FD726710DEa1RCC" TargetMode="External"/><Relationship Id="rId10" Type="http://schemas.openxmlformats.org/officeDocument/2006/relationships/hyperlink" Target="consultantplus://offline/ref=E5C71C0157D592B2878A7A4A35A7A021DC3E1A143A4BFF04146F8E1BDC0012A92A17978D91B21DFD6D7B12DF14a9R8C" TargetMode="External"/><Relationship Id="rId19" Type="http://schemas.openxmlformats.org/officeDocument/2006/relationships/hyperlink" Target="consultantplus://offline/ref=E5C71C0157D592B2878A7A4A35A7A021DC3F1E103647FF04146F8E1BDC0012A92A17978D91B21DFD6D7B12DF14a9R8C" TargetMode="External"/><Relationship Id="rId31" Type="http://schemas.openxmlformats.org/officeDocument/2006/relationships/hyperlink" Target="consultantplus://offline/ref=E5C71C0157D592B2878A7A4A35A7A021DC3E1A143A4BFF04146F8E1BDC0012A92A17978D91B21DFD6D7B12DF14a9R8C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5C71C0157D592B2878A7A4A35A7A021DC3F1E133C40FF04146F8E1BDC0012A93817CF8392B305F73834548A1893C9F128D121B884DCaARAC" TargetMode="External"/><Relationship Id="rId14" Type="http://schemas.openxmlformats.org/officeDocument/2006/relationships/hyperlink" Target="consultantplus://offline/ref=E5C71C0157D592B2878A7A4A35A7A021DC3E1A143A4BFF04146F8E1BDC0012A92A17978D91B21DFD6D7B12DF14a9R8C" TargetMode="External"/><Relationship Id="rId22" Type="http://schemas.openxmlformats.org/officeDocument/2006/relationships/hyperlink" Target="consultantplus://offline/ref=E5C71C0157D592B2878A7A4A35A7A021DC3E1A143A4BFF04146F8E1BDC0012A92A17978D91B21DFD6D7B12DF14a9R8C" TargetMode="External"/><Relationship Id="rId27" Type="http://schemas.openxmlformats.org/officeDocument/2006/relationships/hyperlink" Target="consultantplus://offline/ref=E5C71C0157D592B2878A7A4A35A7A021DC3E1A143A4BFF04146F8E1BDC0012A92A17978D91B21DFD6D7B12DF14a9R8C" TargetMode="External"/><Relationship Id="rId30" Type="http://schemas.openxmlformats.org/officeDocument/2006/relationships/hyperlink" Target="consultantplus://offline/ref=E5C71C0157D592B2878A7A4A35A7A021DC3F1E103647FF04146F8E1BDC0012A92A17978D91B21DFD6D7B12DF14a9R8C" TargetMode="External"/><Relationship Id="rId35" Type="http://schemas.openxmlformats.org/officeDocument/2006/relationships/hyperlink" Target="consultantplus://offline/ref=E5C71C0157D592B2878A7A4A35A7A021DC3E1A143A4BFF04146F8E1BDC0012A92A17978D91B21DFD6D7B12DF14a9R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57</Pages>
  <Words>11511</Words>
  <Characters>65617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131</cp:revision>
  <cp:lastPrinted>2019-12-13T08:11:00Z</cp:lastPrinted>
  <dcterms:created xsi:type="dcterms:W3CDTF">2019-11-25T02:17:00Z</dcterms:created>
  <dcterms:modified xsi:type="dcterms:W3CDTF">2019-12-17T05:28:00Z</dcterms:modified>
</cp:coreProperties>
</file>